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footer5.xml" ContentType="application/vnd.openxmlformats-officedocument.wordprocessingml.footer+xml"/>
  <Override PartName="/word/fontTable.xml" ContentType="application/vnd.openxmlformats-officedocument.wordprocessingml.fontTable+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5.xml" ContentType="application/vnd.openxmlformats-officedocument.wordprocessingml.header+xml"/>
  <Override PartName="/word/settings.xml" ContentType="application/vnd.openxmlformats-officedocument.wordprocessingml.settings+xml"/>
  <Override PartName="/word/header1.xml" ContentType="application/vnd.openxmlformats-officedocument.wordprocessingml.header+xml"/>
  <Override PartName="/word/footer2.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5.jpeg" ContentType="image/jpeg"/>
  <Override PartName="/word/media/image4.jpeg" ContentType="image/jpeg"/>
  <Override PartName="/word/media/image6.jpeg" ContentType="image/jpeg"/>
  <Override PartName="/word/media/image7.jpeg" ContentType="image/jpeg"/>
  <Override PartName="/word/media/image8.jpeg" ContentType="image/jpeg"/>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numPr>
          <w:ilvl w:val="0"/>
          <w:numId w:val="0"/>
        </w:numPr>
        <w:tabs>
          <w:tab w:val="clear" w:pos="1304"/>
          <w:tab w:val="left" w:pos="5707" w:leader="none"/>
        </w:tabs>
        <w:spacing w:before="5400" w:after="400"/>
        <w:ind w:hanging="0" w:start="0"/>
        <w:rPr/>
      </w:pPr>
      <w:r>
        <w:rPr/>
        <w:t>Cykel i trafiken.</w:t>
        <w:br/>
        <w:br/>
      </w:r>
    </w:p>
    <w:p>
      <w:pPr>
        <w:pStyle w:val="Subtitle"/>
        <w:jc w:val="start"/>
        <w:rPr>
          <w:b/>
        </w:rPr>
      </w:pPr>
      <w:r>
        <w:rPr>
          <w:b/>
        </w:rPr>
        <w:t>Samt hälsa</w:t>
      </w:r>
    </w:p>
    <w:p>
      <w:pPr>
        <w:pStyle w:val="Subtitle"/>
        <w:spacing w:before="120" w:after="0"/>
        <w:jc w:val="start"/>
        <w:rPr/>
      </w:pPr>
      <w:r>
        <w:rPr/>
        <w:t>2024-12-19</w:t>
      </w:r>
    </w:p>
    <w:p>
      <w:pPr>
        <w:pStyle w:val="Rapportavsndare"/>
        <w:spacing w:before="280" w:after="0"/>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jc w:val="end"/>
        <w:rPr/>
      </w:pPr>
      <w:r>
        <w:rPr/>
        <w:t>Författare: Nicklas Koch</w:t>
      </w:r>
    </w:p>
    <w:p>
      <w:pPr>
        <w:pStyle w:val="BodyText"/>
        <w:jc w:val="end"/>
        <w:rPr/>
      </w:pPr>
      <w:r>
        <w:rPr/>
        <w:t>Handledare: Petra Valante &amp; Magnus Joelsson</w:t>
      </w:r>
    </w:p>
    <w:p>
      <w:pPr>
        <w:sectPr>
          <w:headerReference w:type="default" r:id="rId2"/>
          <w:footerReference w:type="default" r:id="rId3"/>
          <w:type w:val="oddPage"/>
          <w:pgSz w:w="11906" w:h="16838"/>
          <w:pgMar w:left="2126" w:right="2126" w:gutter="0" w:header="567" w:top="850" w:footer="567" w:bottom="2324"/>
          <w:pgNumType w:fmt="decimal"/>
          <w:formProt w:val="false"/>
          <w:textDirection w:val="lrTb"/>
          <w:docGrid w:type="default" w:linePitch="360" w:charSpace="0"/>
        </w:sectPr>
        <w:pStyle w:val="BodyText"/>
        <w:jc w:val="end"/>
        <w:rPr/>
      </w:pPr>
      <w:r>
        <w:rPr/>
        <w:t>Klass: Trlä-24</w:t>
      </w:r>
    </w:p>
    <w:p>
      <w:pPr>
        <w:pStyle w:val="Rubrikejinnehll"/>
        <w:ind w:hanging="0" w:start="0"/>
        <w:rPr/>
      </w:pPr>
      <w:r>
        <w:rPr/>
        <w:t>Innehåll</w:t>
      </w:r>
    </w:p>
    <w:sdt>
      <w:sdtPr>
        <w:docPartObj>
          <w:docPartGallery w:val="Table of Contents"/>
          <w:docPartUnique w:val="true"/>
        </w:docPartObj>
      </w:sdtPr>
      <w:sdtContent>
        <w:p>
          <w:pPr>
            <w:pStyle w:val="TOC1"/>
            <w:tabs>
              <w:tab w:val="clear" w:pos="7643"/>
              <w:tab w:val="left" w:pos="440" w:leader="none"/>
              <w:tab w:val="right" w:pos="7653" w:leader="dot"/>
            </w:tabs>
            <w:rPr/>
          </w:pPr>
          <w:r>
            <w:fldChar w:fldCharType="begin"/>
          </w:r>
          <w:r>
            <w:rPr>
              <w:webHidden/>
              <w:rStyle w:val="Frteckningslnk"/>
              <w:vanish w:val="false"/>
            </w:rPr>
            <w:instrText xml:space="preserve"> TOC \z \o "1-3" \h</w:instrText>
          </w:r>
          <w:r>
            <w:rPr>
              <w:webHidden/>
              <w:rStyle w:val="Frteckningslnk"/>
              <w:vanish w:val="false"/>
            </w:rPr>
            <w:fldChar w:fldCharType="separate"/>
          </w:r>
          <w:hyperlink w:anchor="__RefHeading___Toc2134_1036496214">
            <w:r>
              <w:rPr>
                <w:webHidden/>
                <w:rStyle w:val="Frteckningslnk"/>
                <w:vanish w:val="false"/>
              </w:rPr>
              <w:t>1</w:t>
              <w:tab/>
              <w:t>INLEDNING/BAKGRUND</w:t>
              <w:tab/>
              <w:t>3</w:t>
            </w:r>
          </w:hyperlink>
        </w:p>
        <w:p>
          <w:pPr>
            <w:pStyle w:val="TOC2"/>
            <w:tabs>
              <w:tab w:val="clear" w:pos="7643"/>
              <w:tab w:val="left" w:pos="880" w:leader="none"/>
              <w:tab w:val="right" w:pos="7653" w:leader="dot"/>
            </w:tabs>
            <w:rPr/>
          </w:pPr>
          <w:hyperlink w:anchor="__RefHeading___Toc2136_1036496214">
            <w:r>
              <w:rPr>
                <w:webHidden/>
                <w:rStyle w:val="Frteckningslnk"/>
                <w:vanish w:val="false"/>
              </w:rPr>
              <w:t>1.1</w:t>
              <w:tab/>
              <w:t>Syfte</w:t>
              <w:tab/>
              <w:t>3</w:t>
            </w:r>
          </w:hyperlink>
        </w:p>
        <w:p>
          <w:pPr>
            <w:pStyle w:val="TOC2"/>
            <w:tabs>
              <w:tab w:val="clear" w:pos="7643"/>
              <w:tab w:val="left" w:pos="880" w:leader="none"/>
              <w:tab w:val="right" w:pos="7653" w:leader="dot"/>
            </w:tabs>
            <w:rPr/>
          </w:pPr>
          <w:hyperlink w:anchor="__RefHeading___Toc2138_1036496214">
            <w:r>
              <w:rPr>
                <w:webHidden/>
                <w:rStyle w:val="Frteckningslnk"/>
                <w:vanish w:val="false"/>
              </w:rPr>
              <w:t>1.2</w:t>
              <w:tab/>
              <w:t>Frågeställning</w:t>
              <w:tab/>
              <w:t>3</w:t>
            </w:r>
          </w:hyperlink>
        </w:p>
        <w:p>
          <w:pPr>
            <w:pStyle w:val="TOC2"/>
            <w:tabs>
              <w:tab w:val="clear" w:pos="7643"/>
              <w:tab w:val="left" w:pos="880" w:leader="none"/>
              <w:tab w:val="right" w:pos="7653" w:leader="dot"/>
            </w:tabs>
            <w:rPr/>
          </w:pPr>
          <w:hyperlink w:anchor="__RefHeading___Toc2140_1036496214">
            <w:r>
              <w:rPr>
                <w:webHidden/>
                <w:rStyle w:val="Frteckningslnk"/>
                <w:vanish w:val="false"/>
              </w:rPr>
              <w:t>1.3</w:t>
              <w:tab/>
              <w:t>Genomförande eller Metod och material</w:t>
              <w:tab/>
              <w:t>3</w:t>
            </w:r>
          </w:hyperlink>
        </w:p>
        <w:p>
          <w:pPr>
            <w:pStyle w:val="TOC1"/>
            <w:tabs>
              <w:tab w:val="clear" w:pos="7643"/>
              <w:tab w:val="left" w:pos="440" w:leader="none"/>
              <w:tab w:val="right" w:pos="7653" w:leader="dot"/>
            </w:tabs>
            <w:rPr/>
          </w:pPr>
          <w:hyperlink w:anchor="__RefHeading___Toc2142_1036496214">
            <w:r>
              <w:rPr>
                <w:webHidden/>
                <w:rStyle w:val="Frteckningslnk"/>
                <w:vanish w:val="false"/>
              </w:rPr>
              <w:t>2</w:t>
              <w:tab/>
              <w:t>RESULTAT eller ÄMNESÖVERSIKT</w:t>
              <w:tab/>
              <w:t>4</w:t>
            </w:r>
          </w:hyperlink>
        </w:p>
        <w:p>
          <w:pPr>
            <w:pStyle w:val="TOC2"/>
            <w:tabs>
              <w:tab w:val="clear" w:pos="7643"/>
              <w:tab w:val="left" w:pos="880" w:leader="none"/>
              <w:tab w:val="right" w:pos="7653" w:leader="dot"/>
            </w:tabs>
            <w:rPr/>
          </w:pPr>
          <w:hyperlink w:anchor="__RefHeading___Toc2144_1036496214">
            <w:r>
              <w:rPr>
                <w:webHidden/>
                <w:rStyle w:val="Frteckningslnk"/>
                <w:vanish w:val="false"/>
              </w:rPr>
              <w:t>2.1</w:t>
              <w:tab/>
              <w:t>Litteraturöversikt/Tidigare forskning</w:t>
              <w:tab/>
              <w:t>4</w:t>
            </w:r>
          </w:hyperlink>
        </w:p>
        <w:p>
          <w:pPr>
            <w:pStyle w:val="TOC2"/>
            <w:tabs>
              <w:tab w:val="clear" w:pos="7643"/>
              <w:tab w:val="left" w:pos="880" w:leader="none"/>
              <w:tab w:val="right" w:pos="7653" w:leader="dot"/>
            </w:tabs>
            <w:rPr/>
          </w:pPr>
          <w:hyperlink w:anchor="__RefHeading___Toc2146_1036496214">
            <w:r>
              <w:rPr>
                <w:webHidden/>
                <w:rStyle w:val="Frteckningslnk"/>
                <w:vanish w:val="false"/>
              </w:rPr>
              <w:t>2.2</w:t>
              <w:tab/>
              <w:t>Mitt forskningsresultat</w:t>
              <w:tab/>
              <w:t>8</w:t>
            </w:r>
          </w:hyperlink>
        </w:p>
        <w:p>
          <w:pPr>
            <w:pStyle w:val="TOC1"/>
            <w:tabs>
              <w:tab w:val="clear" w:pos="7643"/>
              <w:tab w:val="left" w:pos="440" w:leader="none"/>
              <w:tab w:val="right" w:pos="7653" w:leader="dot"/>
            </w:tabs>
            <w:rPr/>
          </w:pPr>
          <w:hyperlink w:anchor="__RefHeading___Toc2148_1036496214">
            <w:r>
              <w:rPr>
                <w:webHidden/>
                <w:rStyle w:val="Frteckningslnk"/>
                <w:vanish w:val="false"/>
              </w:rPr>
              <w:t>3</w:t>
              <w:tab/>
              <w:t>AVSLUTNING</w:t>
              <w:tab/>
              <w:t>9</w:t>
            </w:r>
          </w:hyperlink>
        </w:p>
        <w:p>
          <w:pPr>
            <w:pStyle w:val="TOC2"/>
            <w:tabs>
              <w:tab w:val="clear" w:pos="7643"/>
              <w:tab w:val="left" w:pos="880" w:leader="none"/>
              <w:tab w:val="right" w:pos="7653" w:leader="dot"/>
            </w:tabs>
            <w:rPr/>
          </w:pPr>
          <w:hyperlink w:anchor="__RefHeading___Toc2150_1036496214">
            <w:r>
              <w:rPr>
                <w:webHidden/>
                <w:rStyle w:val="Frteckningslnk"/>
                <w:vanish w:val="false"/>
              </w:rPr>
              <w:t>3.1</w:t>
              <w:tab/>
              <w:t>Diskussion och/eller analys</w:t>
              <w:tab/>
              <w:t>9</w:t>
            </w:r>
          </w:hyperlink>
        </w:p>
        <w:p>
          <w:pPr>
            <w:pStyle w:val="TOC2"/>
            <w:tabs>
              <w:tab w:val="clear" w:pos="7643"/>
              <w:tab w:val="left" w:pos="880" w:leader="none"/>
              <w:tab w:val="right" w:pos="7653" w:leader="dot"/>
            </w:tabs>
            <w:rPr/>
          </w:pPr>
          <w:hyperlink w:anchor="__RefHeading___Toc2152_1036496214">
            <w:r>
              <w:rPr>
                <w:webHidden/>
                <w:rStyle w:val="Frteckningslnk"/>
                <w:vanish w:val="false"/>
              </w:rPr>
              <w:t>3.2</w:t>
              <w:tab/>
              <w:t>Avslutande del</w:t>
              <w:tab/>
              <w:t>11</w:t>
            </w:r>
          </w:hyperlink>
        </w:p>
        <w:p>
          <w:pPr>
            <w:pStyle w:val="TOC1"/>
            <w:tabs>
              <w:tab w:val="clear" w:pos="7643"/>
              <w:tab w:val="left" w:pos="440" w:leader="none"/>
              <w:tab w:val="right" w:pos="7653" w:leader="dot"/>
            </w:tabs>
            <w:rPr/>
          </w:pPr>
          <w:hyperlink w:anchor="__RefHeading___Toc2154_1036496214">
            <w:r>
              <w:rPr>
                <w:webHidden/>
                <w:rStyle w:val="Frteckningslnk"/>
                <w:vanish w:val="false"/>
              </w:rPr>
              <w:t>4</w:t>
              <w:tab/>
              <w:t>LITTERATUR eller KÄLLFÖRTECKNING</w:t>
              <w:tab/>
              <w:t>11</w:t>
            </w:r>
          </w:hyperlink>
        </w:p>
        <w:p>
          <w:pPr>
            <w:pStyle w:val="TOC2"/>
            <w:tabs>
              <w:tab w:val="clear" w:pos="7643"/>
              <w:tab w:val="left" w:pos="880" w:leader="none"/>
              <w:tab w:val="right" w:pos="7653" w:leader="dot"/>
            </w:tabs>
            <w:rPr/>
          </w:pPr>
          <w:hyperlink w:anchor="__RefHeading___Toc2156_1036496214">
            <w:r>
              <w:rPr>
                <w:webHidden/>
                <w:rStyle w:val="Frteckningslnk"/>
                <w:vanish w:val="false"/>
              </w:rPr>
              <w:t>4.1</w:t>
              <w:tab/>
              <w:t>Litteratur</w:t>
              <w:tab/>
              <w:t>11</w:t>
            </w:r>
          </w:hyperlink>
        </w:p>
        <w:p>
          <w:pPr>
            <w:pStyle w:val="TOC2"/>
            <w:tabs>
              <w:tab w:val="clear" w:pos="7643"/>
              <w:tab w:val="left" w:pos="880" w:leader="none"/>
              <w:tab w:val="right" w:pos="7653" w:leader="dot"/>
            </w:tabs>
            <w:rPr/>
          </w:pPr>
          <w:hyperlink w:anchor="__RefHeading___Toc2158_1036496214">
            <w:r>
              <w:rPr>
                <w:webHidden/>
                <w:rStyle w:val="Frteckningslnk"/>
                <w:vanish w:val="false"/>
              </w:rPr>
              <w:t>4.2</w:t>
              <w:tab/>
              <w:t>Andra källor</w:t>
              <w:tab/>
              <w:t>12</w:t>
            </w:r>
          </w:hyperlink>
          <w:r>
            <w:rPr>
              <w:rStyle w:val="Frteckningslnk"/>
              <w:vanish w:val="false"/>
            </w:rPr>
            <w:fldChar w:fldCharType="end"/>
          </w:r>
        </w:p>
        <w:p>
          <w:pPr>
            <w:sectPr>
              <w:headerReference w:type="default" r:id="rId4"/>
              <w:headerReference w:type="first" r:id="rId5"/>
              <w:footerReference w:type="default" r:id="rId6"/>
              <w:footerReference w:type="first" r:id="rId7"/>
              <w:type w:val="nextPage"/>
              <w:pgSz w:w="11906" w:h="16838"/>
              <w:pgMar w:left="2126" w:right="2126" w:gutter="0" w:header="567" w:top="1418" w:footer="567" w:bottom="1418"/>
              <w:pgNumType w:fmt="decimal"/>
              <w:formProt w:val="false"/>
              <w:textDirection w:val="lrTb"/>
              <w:docGrid w:type="default" w:linePitch="360" w:charSpace="0"/>
            </w:sectPr>
          </w:pPr>
        </w:p>
      </w:sdtContent>
    </w:sdt>
    <w:p>
      <w:pPr>
        <w:pStyle w:val="Heading1"/>
        <w:rPr/>
      </w:pPr>
      <w:bookmarkStart w:id="0" w:name="__RefHeading___Toc2134_1036496214"/>
      <w:bookmarkStart w:id="1" w:name="_Toc528242050"/>
      <w:bookmarkEnd w:id="0"/>
      <w:r>
        <w:rPr/>
        <w:t>INLEDNING/BAKGRUND</w:t>
      </w:r>
      <w:bookmarkEnd w:id="1"/>
    </w:p>
    <w:p>
      <w:pPr>
        <w:pStyle w:val="BodyText"/>
        <w:rPr/>
      </w:pPr>
      <w:r>
        <w:rPr/>
        <w:t>Här kommer jag gå igenom Säkerhet, hälsa samt cykelöverfart. Ämnet berör mig, då jag cyklar ungefär 2000-4000 mil per år. Jag ser nog trafiken på ett annat sätt, än den traditionella bilisten.</w:t>
      </w:r>
    </w:p>
    <w:p>
      <w:pPr>
        <w:pStyle w:val="BodyText"/>
        <w:rPr/>
      </w:pPr>
      <w:r>
        <w:rPr/>
      </w:r>
    </w:p>
    <w:p>
      <w:pPr>
        <w:pStyle w:val="Heading2"/>
        <w:rPr/>
      </w:pPr>
      <w:bookmarkStart w:id="2" w:name="__RefHeading___Toc2136_1036496214"/>
      <w:bookmarkStart w:id="3" w:name="_Toc528242051"/>
      <w:bookmarkStart w:id="4" w:name="_Toc344887800"/>
      <w:bookmarkStart w:id="5" w:name="_Toc344888894"/>
      <w:bookmarkEnd w:id="2"/>
      <w:r>
        <w:rPr/>
        <w:t>Syfte</w:t>
      </w:r>
      <w:bookmarkEnd w:id="3"/>
      <w:bookmarkEnd w:id="4"/>
      <w:bookmarkEnd w:id="5"/>
    </w:p>
    <w:p>
      <w:pPr>
        <w:pStyle w:val="BodyText"/>
        <w:rPr/>
      </w:pPr>
      <w:r>
        <w:rPr/>
        <w:t>Här kommer jag gå igenom Säkerhet, hälsa och cykelöverfart. Syftet är att påvisa hur säkerheten är och vad som saknas ofta, trots forskning på vti.se. Folkhälsan?? Vad gör att folk väljer att inte cykla, samt cykelöverfarter och dess fara.</w:t>
      </w:r>
    </w:p>
    <w:p>
      <w:pPr>
        <w:pStyle w:val="Normal"/>
        <w:spacing w:lineRule="auto" w:line="276"/>
        <w:rPr>
          <w:i/>
          <w:i/>
        </w:rPr>
      </w:pPr>
      <w:r>
        <w:rPr>
          <w:i/>
        </w:rPr>
      </w:r>
    </w:p>
    <w:p>
      <w:pPr>
        <w:pStyle w:val="Heading2"/>
        <w:rPr/>
      </w:pPr>
      <w:bookmarkStart w:id="6" w:name="__RefHeading___Toc2138_1036496214"/>
      <w:bookmarkStart w:id="7" w:name="_Toc528242052"/>
      <w:bookmarkEnd w:id="6"/>
      <w:r>
        <w:rPr/>
        <w:t>Frågeställning</w:t>
      </w:r>
      <w:bookmarkEnd w:id="7"/>
    </w:p>
    <w:p>
      <w:pPr>
        <w:pStyle w:val="BodyText"/>
        <w:numPr>
          <w:ilvl w:val="0"/>
          <w:numId w:val="13"/>
        </w:numPr>
        <w:rPr/>
      </w:pPr>
      <w:r>
        <w:rPr/>
        <w:t>Säkerhet för cyklister</w:t>
      </w:r>
    </w:p>
    <w:p>
      <w:pPr>
        <w:pStyle w:val="BodyText"/>
        <w:numPr>
          <w:ilvl w:val="0"/>
          <w:numId w:val="13"/>
        </w:numPr>
        <w:rPr/>
      </w:pPr>
      <w:r>
        <w:rPr/>
        <w:t>Risk utan skyddsutrustning</w:t>
      </w:r>
    </w:p>
    <w:p>
      <w:pPr>
        <w:pStyle w:val="BodyText"/>
        <w:numPr>
          <w:ilvl w:val="0"/>
          <w:numId w:val="13"/>
        </w:numPr>
        <w:rPr/>
      </w:pPr>
      <w:r>
        <w:rPr/>
        <w:t>Cykelöverfart</w:t>
      </w:r>
    </w:p>
    <w:p>
      <w:pPr>
        <w:pStyle w:val="BodyText"/>
        <w:numPr>
          <w:ilvl w:val="0"/>
          <w:numId w:val="13"/>
        </w:numPr>
        <w:rPr/>
      </w:pPr>
      <w:r>
        <w:rPr/>
        <w:t>Folkhälsa med cykel</w:t>
      </w:r>
    </w:p>
    <w:p>
      <w:pPr>
        <w:pStyle w:val="Normal"/>
        <w:spacing w:lineRule="auto" w:line="276"/>
        <w:rPr/>
      </w:pPr>
      <w:r>
        <w:rPr/>
      </w:r>
    </w:p>
    <w:p>
      <w:pPr>
        <w:pStyle w:val="Heading2"/>
        <w:rPr/>
      </w:pPr>
      <w:bookmarkStart w:id="8" w:name="__RefHeading___Toc2140_1036496214"/>
      <w:bookmarkStart w:id="9" w:name="_Toc344887801"/>
      <w:bookmarkStart w:id="10" w:name="_Toc528242053"/>
      <w:bookmarkStart w:id="11" w:name="_Toc344888895"/>
      <w:bookmarkEnd w:id="8"/>
      <w:r>
        <w:rPr/>
        <w:t>Genomförande eller Metod och material</w:t>
      </w:r>
      <w:bookmarkEnd w:id="9"/>
      <w:bookmarkEnd w:id="10"/>
      <w:bookmarkEnd w:id="11"/>
    </w:p>
    <w:p>
      <w:pPr>
        <w:pStyle w:val="Normal"/>
        <w:spacing w:lineRule="auto" w:line="276"/>
        <w:rPr/>
      </w:pPr>
      <w:r>
        <w:rPr/>
        <w:t xml:space="preserve">På cykelöverfarter med kunskap hur långt dem skall titta är frågan ställd till 300 personer på handledarkurser och risk 1:an under våren, sommaren och hösten. </w:t>
        <w:br/>
        <w:t xml:space="preserve">1:a frågan är hur långt skall dem behöva titta vid en cykelöverfart </w:t>
        <w:br/>
        <w:t>2:a frågan vad som gäller vid cykelöverfart, då en cyklist kör in i bakänden av bilen, då du passerar en cykelöverfart (inte stannat).</w:t>
      </w:r>
    </w:p>
    <w:p>
      <w:pPr>
        <w:pStyle w:val="Normal"/>
        <w:spacing w:lineRule="auto" w:line="276"/>
        <w:rPr/>
      </w:pPr>
      <w:r>
        <w:rPr/>
        <w:t>Cykelbanor i Stockholm. Observationer är gjorda under en sommar mellan Gamla Stan till/från Odenplan. På sommartid, då är det för lite utrymme, det skulle behövas dubbla banor åt vardera håll, typ som görs i Nederländerna och Danmark (dem har även 6stycken filer). I mitt fall, då cyklade jag på racercykel, då skulle det behövas. Det behövs inte mycket fart för att det blir trafikfarligt, som sägs i föreläsningen på vti.se. Cyklar har för många olika hastigheter. Därav tvingades jag ofta ut i biltrafiken för att kunna cykla på racercykeln. Detta gäller även om du har ex en Mtn cykel, och cyklar lite fortare. Dock vill inte Sonja Forward i föreläsningen missgynna dem som cyklar fort, då det är ofta dem som får med sig, bilister som inte cyklar.</w:t>
      </w:r>
    </w:p>
    <w:p>
      <w:pPr>
        <w:pStyle w:val="Normal"/>
        <w:spacing w:lineRule="auto" w:line="276"/>
        <w:rPr/>
      </w:pPr>
      <w:r>
        <w:rPr/>
        <w:t>På landsväg är lastbil med släp snällast och bilförare farligaste, som också stöds i vti.se rapport, på deras diskussion.</w:t>
      </w:r>
    </w:p>
    <w:p>
      <w:pPr>
        <w:pStyle w:val="Normal"/>
        <w:spacing w:lineRule="auto" w:line="276"/>
        <w:rPr/>
      </w:pPr>
      <w:r>
        <w:rPr/>
      </w:r>
    </w:p>
    <w:p>
      <w:pPr>
        <w:pStyle w:val="Normal"/>
        <w:spacing w:lineRule="auto" w:line="276"/>
        <w:rPr/>
      </w:pPr>
      <w:r>
        <w:rPr/>
      </w:r>
    </w:p>
    <w:p>
      <w:pPr>
        <w:pStyle w:val="Heading1"/>
        <w:rPr/>
      </w:pPr>
      <w:bookmarkStart w:id="12" w:name="__RefHeading___Toc2142_1036496214"/>
      <w:bookmarkStart w:id="13" w:name="_Toc528242054"/>
      <w:bookmarkEnd w:id="12"/>
      <w:r>
        <w:rPr/>
        <w:t>RESULTAT eller ÄMNESÖVERSIKT</w:t>
      </w:r>
      <w:bookmarkEnd w:id="13"/>
    </w:p>
    <w:p>
      <w:pPr>
        <w:pStyle w:val="Heading2"/>
        <w:rPr/>
      </w:pPr>
      <w:bookmarkStart w:id="14" w:name="__RefHeading___Toc2144_1036496214"/>
      <w:bookmarkStart w:id="15" w:name="_Toc528242055"/>
      <w:bookmarkEnd w:id="14"/>
      <w:r>
        <w:rPr/>
        <w:t>Litteraturöversikt/Tidigare forskning</w:t>
      </w:r>
      <w:bookmarkEnd w:id="15"/>
    </w:p>
    <w:p>
      <w:pPr>
        <w:pStyle w:val="BodyText"/>
        <w:rPr/>
      </w:pPr>
      <w:r>
        <w:rPr/>
        <w:t xml:space="preserve">Tråkiga fakta från NTI, är att 15% av döds olyckorna, var cyklisterna alkoholpåverkade. Cyklisters genomsnittliga alkoholhalt är 1,78 promille. Vilket är lite förvånande att det inte gäller samma promillegräns för cyklisterna, som för motordrivna fordon. I lagen står detta i </w:t>
      </w:r>
    </w:p>
    <w:p>
      <w:pPr>
        <w:pStyle w:val="BodyText"/>
        <w:rPr/>
      </w:pPr>
      <w:r>
        <w:rPr>
          <w:i/>
          <w:iCs/>
        </w:rPr>
        <w:t>kap3 1§ Fordon får inte föras av den som på grund av sjukdom, uttröttning, påverkan av alkohol, andra stimulerande eller bedövande ämnen eller av andra skäl inte kan föra fordonet på ett betryggande sätt.</w:t>
      </w:r>
    </w:p>
    <w:p>
      <w:pPr>
        <w:pStyle w:val="BodyText"/>
        <w:rPr>
          <w:i w:val="false"/>
          <w:i w:val="false"/>
          <w:iCs w:val="false"/>
        </w:rPr>
      </w:pPr>
      <w:r>
        <w:rPr>
          <w:i w:val="false"/>
          <w:iCs w:val="false"/>
        </w:rPr>
        <w:t>Dock får polisen vidta åtgärder, om dem tycker att du inte kan framföra fordonet (cykeln), på ett betryggande sätt.</w:t>
      </w:r>
    </w:p>
    <w:p>
      <w:pPr>
        <w:pStyle w:val="BodyText"/>
        <w:rPr>
          <w:i w:val="false"/>
          <w:i w:val="false"/>
          <w:iCs w:val="false"/>
        </w:rPr>
      </w:pPr>
      <w:r>
        <w:rPr>
          <w:i w:val="false"/>
          <w:iCs w:val="false"/>
        </w:rPr>
      </w:r>
    </w:p>
    <w:p>
      <w:pPr>
        <w:pStyle w:val="Normal"/>
        <w:spacing w:lineRule="auto" w:line="276"/>
        <w:rPr/>
      </w:pPr>
      <w:r>
        <w:rPr/>
        <w:t xml:space="preserve">På en cykelöverfart bör man titta 3m x 3m x 3-5m =27-45meter. Det har folk ofta svårt att förstå. </w:t>
      </w:r>
    </w:p>
    <w:p>
      <w:pPr>
        <w:pStyle w:val="Normal"/>
        <w:spacing w:lineRule="auto" w:line="276"/>
        <w:rPr/>
      </w:pPr>
      <w:r>
        <w:rPr/>
        <w:t xml:space="preserve">Omkomna i trafiken med cyklister 2022 dog 26 cyklister alla var 35år eller äldre. </w:t>
      </w:r>
      <w:r>
        <w:rPr>
          <w:i/>
          <w:iCs/>
        </w:rPr>
        <w:t>vagtrafikskador-2022.pdf s2</w:t>
      </w:r>
    </w:p>
    <w:p>
      <w:pPr>
        <w:pStyle w:val="Normal"/>
        <w:spacing w:lineRule="auto" w:line="276"/>
        <w:rPr/>
      </w:pPr>
      <w:r>
        <w:rPr/>
        <w:t>På moped är det också vuxna 25 år eller äldre, alltså inga ungdomar, som dör.</w:t>
      </w:r>
    </w:p>
    <w:p>
      <w:pPr>
        <w:pStyle w:val="Normal"/>
        <w:spacing w:lineRule="auto" w:line="276"/>
        <w:rPr/>
      </w:pPr>
      <w:r>
        <w:rPr/>
        <w:t xml:space="preserve">I Danmark används  ITS (Intelligent Transport System) med Weinreich, 2018 som känner av om det regnar och förlänger tiden, på att vara grönt ljus för cyklister, och att få en ”grön våg” för cyklister. </w:t>
      </w:r>
      <w:r>
        <w:rPr>
          <w:i/>
          <w:iCs/>
        </w:rPr>
        <w:t>FULLTEXT02.pdf s11</w:t>
      </w:r>
    </w:p>
    <w:p>
      <w:pPr>
        <w:pStyle w:val="Normal"/>
        <w:spacing w:lineRule="auto" w:line="276"/>
        <w:rPr/>
      </w:pPr>
      <w:r>
        <w:rPr/>
        <w:t>I Falun diskuterar man i vti’s föreläsning om cykelutmaningen gav vågor till att andra ville börja vinter cykla. Att ge en gps tracker och uppmuntran till att cykla. Men det ger också information om underhåll på cykelbanor.</w:t>
      </w:r>
    </w:p>
    <w:p>
      <w:pPr>
        <w:pStyle w:val="Normal"/>
        <w:spacing w:lineRule="auto" w:line="276"/>
        <w:rPr/>
      </w:pPr>
      <w:r>
        <w:rPr/>
        <w:t>På SCB har man kommit fram till att 40% av alla vårdanställda i Stockholm har 0-30 minuter till jobbet med cykel, i motsvarande siffra i Göteborg 45%, i Malmö 59,7% och övriga landet 48,9%. Tiden är räknad på 17km/h. Antal tillfrågade personer var i Stockholm 39000, Göteborg 24000 och Malmö 13000. Siffrorna är lite avrundade enligt SCB.</w:t>
      </w:r>
    </w:p>
    <w:p>
      <w:pPr>
        <w:pStyle w:val="Normal"/>
        <w:spacing w:lineRule="auto" w:line="276"/>
        <w:rPr/>
      </w:pPr>
      <w:r>
        <w:rPr/>
        <w:t xml:space="preserve">Enligt Trafik Analys (trafa) har det minskat 16% med cyklande i Sverige mellan 1995-2014. Vilket är mycket tråkiga resultat. </w:t>
      </w:r>
    </w:p>
    <w:p>
      <w:pPr>
        <w:pStyle w:val="Normal"/>
        <w:spacing w:lineRule="auto" w:line="276"/>
        <w:rPr/>
      </w:pPr>
      <w:r>
        <w:rPr/>
      </w:r>
    </w:p>
    <w:p>
      <w:pPr>
        <w:pStyle w:val="Normal"/>
        <w:spacing w:lineRule="auto" w:line="276"/>
        <w:rPr/>
      </w:pPr>
      <w:r>
        <w:rPr/>
        <w:t xml:space="preserve">I </w:t>
      </w:r>
      <w:r>
        <w:rPr>
          <w:i/>
          <w:iCs/>
        </w:rPr>
        <w:t>Experimental-study-on-car-collisions-with-bicycles-_2022_Accident-Analysis--.pdf</w:t>
      </w:r>
      <w:r>
        <w:rPr/>
        <w:t>, går man igenom krock med barnstolar. Sudien visar hur farligt det är utan att spänna fast barnet och att det är säkrare med barnstol som skyddar över huvudet på barnet.</w:t>
      </w:r>
    </w:p>
    <w:p>
      <w:pPr>
        <w:pStyle w:val="Normal"/>
        <w:spacing w:lineRule="auto" w:line="276"/>
        <w:rPr/>
      </w:pPr>
      <w:r>
        <w:rPr/>
        <w:t xml:space="preserve">Nedan kan man se i tabell 2 resultaten ifrån tester på VTI. Tabellen kommer ifrån </w:t>
      </w:r>
      <w:r>
        <w:rPr>
          <w:i/>
          <w:iCs/>
        </w:rPr>
        <w:t>Niska, Anna, 2021: Accident Analysis and Prevention s07</w:t>
      </w:r>
    </w:p>
    <w:p>
      <w:pPr>
        <w:pStyle w:val="Normal"/>
        <w:spacing w:lineRule="auto" w:line="276"/>
        <w:rPr>
          <w:i/>
          <w:i/>
          <w:iCs/>
        </w:rPr>
      </w:pPr>
      <w:r>
        <w:rPr>
          <w:i/>
          <w:iCs/>
        </w:rPr>
      </w:r>
    </w:p>
    <w:tbl>
      <w:tblPr>
        <w:tblW w:w="7517" w:type="dxa"/>
        <w:jc w:val="start"/>
        <w:tblInd w:w="0" w:type="dxa"/>
        <w:tblLayout w:type="fixed"/>
        <w:tblCellMar>
          <w:top w:w="0" w:type="dxa"/>
          <w:start w:w="30" w:type="dxa"/>
          <w:bottom w:w="0" w:type="dxa"/>
          <w:end w:w="30" w:type="dxa"/>
        </w:tblCellMar>
      </w:tblPr>
      <w:tblGrid>
        <w:gridCol w:w="1050"/>
        <w:gridCol w:w="1250"/>
        <w:gridCol w:w="1250"/>
        <w:gridCol w:w="1191"/>
        <w:gridCol w:w="1075"/>
        <w:gridCol w:w="850"/>
        <w:gridCol w:w="850"/>
      </w:tblGrid>
      <w:tr>
        <w:trPr>
          <w:trHeight w:val="256" w:hRule="atLeast"/>
        </w:trPr>
        <w:tc>
          <w:tcPr>
            <w:tcW w:w="7516" w:type="dxa"/>
            <w:gridSpan w:val="7"/>
            <w:tcBorders/>
            <w:vAlign w:val="bottom"/>
          </w:tcPr>
          <w:p>
            <w:pPr>
              <w:pStyle w:val="Normal"/>
              <w:tabs>
                <w:tab w:val="clear" w:pos="1304"/>
              </w:tabs>
              <w:spacing w:before="0" w:after="240"/>
              <w:jc w:val="start"/>
              <w:rPr>
                <w:sz w:val="16"/>
                <w:szCs w:val="16"/>
              </w:rPr>
            </w:pPr>
            <w:r>
              <w:rPr>
                <w:sz w:val="16"/>
                <w:szCs w:val="16"/>
              </w:rPr>
              <w:t>Table 2. The results from the crash test scenarios performed for each road equipment included in the study</w:t>
            </w:r>
          </w:p>
        </w:tc>
      </w:tr>
      <w:tr>
        <w:trPr>
          <w:trHeight w:val="477"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center"/>
              <w:rPr>
                <w:sz w:val="16"/>
                <w:szCs w:val="16"/>
              </w:rPr>
            </w:pPr>
            <w:r>
              <w:rPr>
                <w:b/>
                <w:sz w:val="16"/>
                <w:szCs w:val="16"/>
              </w:rPr>
              <w:t>Road equipment</w:t>
            </w:r>
          </w:p>
        </w:tc>
        <w:tc>
          <w:tcPr>
            <w:tcW w:w="1250" w:type="dxa"/>
            <w:tcBorders/>
            <w:vAlign w:val="bottom"/>
          </w:tcPr>
          <w:p>
            <w:pPr>
              <w:pStyle w:val="Normal"/>
              <w:tabs>
                <w:tab w:val="clear" w:pos="1304"/>
              </w:tabs>
              <w:spacing w:before="0" w:after="240"/>
              <w:jc w:val="center"/>
              <w:rPr>
                <w:sz w:val="16"/>
                <w:szCs w:val="16"/>
              </w:rPr>
            </w:pPr>
            <w:r>
              <w:rPr>
                <w:b/>
                <w:sz w:val="16"/>
                <w:szCs w:val="16"/>
              </w:rPr>
              <w:t>Height (meter)</w:t>
            </w:r>
          </w:p>
        </w:tc>
        <w:tc>
          <w:tcPr>
            <w:tcW w:w="3966" w:type="dxa"/>
            <w:gridSpan w:val="4"/>
            <w:tcBorders/>
            <w:vAlign w:val="bottom"/>
          </w:tcPr>
          <w:p>
            <w:pPr>
              <w:pStyle w:val="Normal"/>
              <w:tabs>
                <w:tab w:val="clear" w:pos="1304"/>
              </w:tabs>
              <w:spacing w:before="0" w:after="240"/>
              <w:jc w:val="center"/>
              <w:rPr>
                <w:sz w:val="16"/>
                <w:szCs w:val="16"/>
              </w:rPr>
            </w:pPr>
            <w:r>
              <w:rPr>
                <w:b/>
                <w:sz w:val="16"/>
                <w:szCs w:val="16"/>
              </w:rPr>
              <w:t>Crash angle</w:t>
            </w:r>
          </w:p>
        </w:tc>
      </w:tr>
      <w:tr>
        <w:trPr>
          <w:trHeight w:val="477" w:hRule="atLeast"/>
        </w:trPr>
        <w:tc>
          <w:tcPr>
            <w:tcW w:w="1050" w:type="dxa"/>
            <w:tcBorders/>
            <w:vAlign w:val="bottom"/>
          </w:tcPr>
          <w:p>
            <w:pPr>
              <w:pStyle w:val="Normal"/>
              <w:tabs>
                <w:tab w:val="clear" w:pos="1304"/>
              </w:tabs>
              <w:spacing w:before="0" w:after="240"/>
              <w:jc w:val="center"/>
              <w:rPr>
                <w:sz w:val="16"/>
                <w:szCs w:val="16"/>
              </w:rPr>
            </w:pPr>
            <w:r>
              <w:rPr>
                <w:b/>
                <w:sz w:val="16"/>
                <w:szCs w:val="16"/>
              </w:rPr>
              <w:t>Type</w:t>
            </w:r>
          </w:p>
        </w:tc>
        <w:tc>
          <w:tcPr>
            <w:tcW w:w="1250" w:type="dxa"/>
            <w:tcBorders/>
            <w:vAlign w:val="bottom"/>
          </w:tcPr>
          <w:p>
            <w:pPr>
              <w:pStyle w:val="Normal"/>
              <w:tabs>
                <w:tab w:val="clear" w:pos="1304"/>
              </w:tabs>
              <w:spacing w:before="0" w:after="240"/>
              <w:jc w:val="center"/>
              <w:rPr>
                <w:sz w:val="16"/>
                <w:szCs w:val="16"/>
              </w:rPr>
            </w:pPr>
            <w:r>
              <w:rPr>
                <w:b/>
                <w:sz w:val="16"/>
                <w:szCs w:val="16"/>
              </w:rPr>
              <w:t>Product</w:t>
            </w:r>
          </w:p>
        </w:tc>
        <w:tc>
          <w:tcPr>
            <w:tcW w:w="1250" w:type="dxa"/>
            <w:tcBorders/>
            <w:vAlign w:val="bottom"/>
          </w:tcPr>
          <w:p>
            <w:pPr>
              <w:pStyle w:val="Normal"/>
              <w:tabs>
                <w:tab w:val="clear" w:pos="1304"/>
              </w:tabs>
              <w:spacing w:before="0" w:after="240"/>
              <w:jc w:val="start"/>
              <w:rPr>
                <w:sz w:val="16"/>
                <w:szCs w:val="16"/>
              </w:rPr>
            </w:pPr>
            <w:r>
              <w:rPr>
                <w:sz w:val="16"/>
                <w:szCs w:val="16"/>
              </w:rPr>
              <w:t>Empty Cell</w:t>
            </w:r>
          </w:p>
        </w:tc>
        <w:tc>
          <w:tcPr>
            <w:tcW w:w="1191" w:type="dxa"/>
            <w:tcBorders/>
            <w:vAlign w:val="bottom"/>
          </w:tcPr>
          <w:p>
            <w:pPr>
              <w:pStyle w:val="Normal"/>
              <w:tabs>
                <w:tab w:val="clear" w:pos="1304"/>
              </w:tabs>
              <w:spacing w:before="0" w:after="240"/>
              <w:jc w:val="center"/>
              <w:rPr>
                <w:sz w:val="16"/>
                <w:szCs w:val="16"/>
              </w:rPr>
            </w:pPr>
            <w:r>
              <w:rPr>
                <w:b/>
                <w:sz w:val="16"/>
                <w:szCs w:val="16"/>
              </w:rPr>
              <w:t>Straight hit, 90°</w:t>
            </w:r>
          </w:p>
        </w:tc>
        <w:tc>
          <w:tcPr>
            <w:tcW w:w="1075" w:type="dxa"/>
            <w:tcBorders/>
            <w:vAlign w:val="bottom"/>
          </w:tcPr>
          <w:p>
            <w:pPr>
              <w:pStyle w:val="Normal"/>
              <w:tabs>
                <w:tab w:val="clear" w:pos="1304"/>
              </w:tabs>
              <w:spacing w:before="0" w:after="240"/>
              <w:jc w:val="center"/>
              <w:rPr>
                <w:sz w:val="16"/>
                <w:szCs w:val="16"/>
              </w:rPr>
            </w:pPr>
            <w:r>
              <w:rPr>
                <w:b/>
                <w:sz w:val="16"/>
                <w:szCs w:val="16"/>
              </w:rPr>
              <w:t>45°</w:t>
            </w:r>
          </w:p>
        </w:tc>
        <w:tc>
          <w:tcPr>
            <w:tcW w:w="850" w:type="dxa"/>
            <w:tcBorders/>
            <w:vAlign w:val="bottom"/>
          </w:tcPr>
          <w:p>
            <w:pPr>
              <w:pStyle w:val="Normal"/>
              <w:tabs>
                <w:tab w:val="clear" w:pos="1304"/>
              </w:tabs>
              <w:spacing w:before="0" w:after="240"/>
              <w:jc w:val="center"/>
              <w:rPr>
                <w:sz w:val="16"/>
                <w:szCs w:val="16"/>
              </w:rPr>
            </w:pPr>
            <w:r>
              <w:rPr>
                <w:b/>
                <w:sz w:val="16"/>
                <w:szCs w:val="16"/>
              </w:rPr>
              <w:t>20°</w:t>
            </w:r>
          </w:p>
        </w:tc>
        <w:tc>
          <w:tcPr>
            <w:tcW w:w="850" w:type="dxa"/>
            <w:tcBorders/>
            <w:vAlign w:val="bottom"/>
          </w:tcPr>
          <w:p>
            <w:pPr>
              <w:pStyle w:val="Normal"/>
              <w:tabs>
                <w:tab w:val="clear" w:pos="1304"/>
              </w:tabs>
              <w:spacing w:before="0" w:after="240"/>
              <w:jc w:val="center"/>
              <w:rPr>
                <w:sz w:val="16"/>
                <w:szCs w:val="16"/>
              </w:rPr>
            </w:pPr>
            <w:r>
              <w:rPr>
                <w:b/>
                <w:sz w:val="16"/>
                <w:szCs w:val="16"/>
              </w:rPr>
              <w:t>8°</w:t>
            </w:r>
          </w:p>
        </w:tc>
      </w:tr>
      <w:tr>
        <w:trPr>
          <w:trHeight w:val="549" w:hRule="atLeast"/>
        </w:trPr>
        <w:tc>
          <w:tcPr>
            <w:tcW w:w="1050" w:type="dxa"/>
            <w:tcBorders/>
            <w:vAlign w:val="bottom"/>
          </w:tcPr>
          <w:p>
            <w:pPr>
              <w:pStyle w:val="Normal"/>
              <w:tabs>
                <w:tab w:val="clear" w:pos="1304"/>
              </w:tabs>
              <w:spacing w:before="0" w:after="240"/>
              <w:jc w:val="center"/>
              <w:rPr>
                <w:sz w:val="16"/>
                <w:szCs w:val="16"/>
              </w:rPr>
            </w:pPr>
            <w:r>
              <w:rPr>
                <w:b/>
                <w:sz w:val="16"/>
                <w:szCs w:val="16"/>
              </w:rPr>
              <w:t>Concrete Barriers</w:t>
            </w:r>
          </w:p>
        </w:tc>
        <w:tc>
          <w:tcPr>
            <w:tcW w:w="1250" w:type="dxa"/>
            <w:tcBorders/>
            <w:vAlign w:val="bottom"/>
          </w:tcPr>
          <w:p>
            <w:pPr>
              <w:pStyle w:val="Normal"/>
              <w:tabs>
                <w:tab w:val="clear" w:pos="1304"/>
              </w:tabs>
              <w:spacing w:before="0" w:after="240"/>
              <w:jc w:val="start"/>
              <w:rPr>
                <w:sz w:val="16"/>
                <w:szCs w:val="16"/>
              </w:rPr>
            </w:pPr>
            <w:r>
              <w:rPr>
                <w:sz w:val="16"/>
                <w:szCs w:val="16"/>
              </w:rPr>
              <w:t>GP Link without wooden board</w:t>
            </w:r>
          </w:p>
        </w:tc>
        <w:tc>
          <w:tcPr>
            <w:tcW w:w="1250" w:type="dxa"/>
            <w:tcBorders/>
            <w:vAlign w:val="bottom"/>
          </w:tcPr>
          <w:p>
            <w:pPr>
              <w:pStyle w:val="Normal"/>
              <w:tabs>
                <w:tab w:val="clear" w:pos="1304"/>
              </w:tabs>
              <w:spacing w:before="0" w:after="240"/>
              <w:jc w:val="start"/>
              <w:rPr>
                <w:sz w:val="16"/>
                <w:szCs w:val="16"/>
              </w:rPr>
            </w:pPr>
            <w:r>
              <w:rPr>
                <w:sz w:val="16"/>
                <w:szCs w:val="16"/>
              </w:rPr>
              <w:t>0.87</w:t>
            </w:r>
          </w:p>
        </w:tc>
        <w:tc>
          <w:tcPr>
            <w:tcW w:w="1191" w:type="dxa"/>
            <w:tcBorders/>
            <w:vAlign w:val="bottom"/>
          </w:tcPr>
          <w:p>
            <w:pPr>
              <w:pStyle w:val="Normal"/>
              <w:tabs>
                <w:tab w:val="clear" w:pos="1304"/>
              </w:tabs>
              <w:spacing w:before="0" w:after="240"/>
              <w:jc w:val="start"/>
              <w:rPr>
                <w:sz w:val="16"/>
                <w:szCs w:val="16"/>
              </w:rPr>
            </w:pPr>
            <w:r>
              <w:rPr>
                <w:sz w:val="16"/>
                <w:szCs w:val="16"/>
              </w:rPr>
              <w:t>Flying over*</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449"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GP Link with wooden board</w:t>
            </w:r>
          </w:p>
        </w:tc>
        <w:tc>
          <w:tcPr>
            <w:tcW w:w="1250" w:type="dxa"/>
            <w:tcBorders/>
            <w:vAlign w:val="bottom"/>
          </w:tcPr>
          <w:p>
            <w:pPr>
              <w:pStyle w:val="Normal"/>
              <w:tabs>
                <w:tab w:val="clear" w:pos="1304"/>
              </w:tabs>
              <w:spacing w:before="0" w:after="240"/>
              <w:jc w:val="start"/>
              <w:rPr>
                <w:sz w:val="16"/>
                <w:szCs w:val="16"/>
              </w:rPr>
            </w:pPr>
            <w:r>
              <w:rPr>
                <w:sz w:val="16"/>
                <w:szCs w:val="16"/>
              </w:rPr>
              <w:t>1.1</w:t>
            </w:r>
          </w:p>
        </w:tc>
        <w:tc>
          <w:tcPr>
            <w:tcW w:w="1191" w:type="dxa"/>
            <w:tcBorders/>
            <w:vAlign w:val="bottom"/>
          </w:tcPr>
          <w:p>
            <w:pPr>
              <w:pStyle w:val="Normal"/>
              <w:tabs>
                <w:tab w:val="clear" w:pos="1304"/>
              </w:tabs>
              <w:spacing w:before="0" w:after="240"/>
              <w:jc w:val="start"/>
              <w:rPr>
                <w:sz w:val="16"/>
                <w:szCs w:val="16"/>
              </w:rPr>
            </w:pPr>
            <w:r>
              <w:rPr>
                <w:sz w:val="16"/>
                <w:szCs w:val="16"/>
              </w:rPr>
              <w:t>On top</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477"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GP Link with wooden board</w:t>
            </w:r>
          </w:p>
        </w:tc>
        <w:tc>
          <w:tcPr>
            <w:tcW w:w="1250" w:type="dxa"/>
            <w:tcBorders/>
            <w:vAlign w:val="bottom"/>
          </w:tcPr>
          <w:p>
            <w:pPr>
              <w:pStyle w:val="Normal"/>
              <w:tabs>
                <w:tab w:val="clear" w:pos="1304"/>
              </w:tabs>
              <w:spacing w:before="0" w:after="240"/>
              <w:jc w:val="start"/>
              <w:rPr>
                <w:sz w:val="16"/>
                <w:szCs w:val="16"/>
              </w:rPr>
            </w:pPr>
            <w:r>
              <w:rPr>
                <w:sz w:val="16"/>
                <w:szCs w:val="16"/>
              </w:rPr>
              <w:t>1.4</w:t>
            </w:r>
          </w:p>
        </w:tc>
        <w:tc>
          <w:tcPr>
            <w:tcW w:w="1191" w:type="dxa"/>
            <w:tcBorders/>
            <w:vAlign w:val="bottom"/>
          </w:tcPr>
          <w:p>
            <w:pPr>
              <w:pStyle w:val="Normal"/>
              <w:tabs>
                <w:tab w:val="clear" w:pos="1304"/>
              </w:tabs>
              <w:spacing w:before="0" w:after="240"/>
              <w:jc w:val="start"/>
              <w:rPr>
                <w:sz w:val="16"/>
                <w:szCs w:val="16"/>
              </w:rPr>
            </w:pPr>
            <w:r>
              <w:rPr>
                <w:sz w:val="16"/>
                <w:szCs w:val="16"/>
              </w:rPr>
              <w:t>Stopped</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477"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GP Link with wooden board</w:t>
            </w:r>
          </w:p>
        </w:tc>
        <w:tc>
          <w:tcPr>
            <w:tcW w:w="1250" w:type="dxa"/>
            <w:tcBorders/>
            <w:vAlign w:val="bottom"/>
          </w:tcPr>
          <w:p>
            <w:pPr>
              <w:pStyle w:val="Normal"/>
              <w:tabs>
                <w:tab w:val="clear" w:pos="1304"/>
              </w:tabs>
              <w:spacing w:before="0" w:after="240"/>
              <w:jc w:val="start"/>
              <w:rPr>
                <w:sz w:val="16"/>
                <w:szCs w:val="16"/>
              </w:rPr>
            </w:pPr>
            <w:r>
              <w:rPr>
                <w:sz w:val="16"/>
                <w:szCs w:val="16"/>
              </w:rPr>
              <w:t>1.8</w:t>
            </w:r>
          </w:p>
        </w:tc>
        <w:tc>
          <w:tcPr>
            <w:tcW w:w="1191" w:type="dxa"/>
            <w:tcBorders/>
            <w:vAlign w:val="bottom"/>
          </w:tcPr>
          <w:p>
            <w:pPr>
              <w:pStyle w:val="Normal"/>
              <w:tabs>
                <w:tab w:val="clear" w:pos="1304"/>
              </w:tabs>
              <w:spacing w:before="0" w:after="240"/>
              <w:jc w:val="start"/>
              <w:rPr>
                <w:sz w:val="16"/>
                <w:szCs w:val="16"/>
              </w:rPr>
            </w:pPr>
            <w:r>
              <w:rPr>
                <w:sz w:val="16"/>
                <w:szCs w:val="16"/>
              </w:rPr>
              <w:t>Stopped</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701"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REBLOC, Concrete barrier</w:t>
            </w:r>
          </w:p>
        </w:tc>
        <w:tc>
          <w:tcPr>
            <w:tcW w:w="1250" w:type="dxa"/>
            <w:tcBorders/>
            <w:vAlign w:val="bottom"/>
          </w:tcPr>
          <w:p>
            <w:pPr>
              <w:pStyle w:val="Normal"/>
              <w:tabs>
                <w:tab w:val="clear" w:pos="1304"/>
              </w:tabs>
              <w:spacing w:before="0" w:after="240"/>
              <w:jc w:val="start"/>
              <w:rPr>
                <w:sz w:val="16"/>
                <w:szCs w:val="16"/>
              </w:rPr>
            </w:pPr>
            <w:r>
              <w:rPr>
                <w:sz w:val="16"/>
                <w:szCs w:val="16"/>
              </w:rPr>
              <w:t>0.74</w:t>
            </w:r>
          </w:p>
        </w:tc>
        <w:tc>
          <w:tcPr>
            <w:tcW w:w="1191" w:type="dxa"/>
            <w:tcBorders/>
            <w:vAlign w:val="bottom"/>
          </w:tcPr>
          <w:p>
            <w:pPr>
              <w:pStyle w:val="Normal"/>
              <w:tabs>
                <w:tab w:val="clear" w:pos="1304"/>
              </w:tabs>
              <w:spacing w:before="0" w:after="240"/>
              <w:jc w:val="start"/>
              <w:rPr>
                <w:sz w:val="16"/>
                <w:szCs w:val="16"/>
              </w:rPr>
            </w:pPr>
            <w:r>
              <w:rPr>
                <w:sz w:val="16"/>
                <w:szCs w:val="16"/>
              </w:rPr>
              <w:t>Flying over</w:t>
            </w:r>
          </w:p>
        </w:tc>
        <w:tc>
          <w:tcPr>
            <w:tcW w:w="1075" w:type="dxa"/>
            <w:tcBorders/>
            <w:vAlign w:val="bottom"/>
          </w:tcPr>
          <w:p>
            <w:pPr>
              <w:pStyle w:val="Normal"/>
              <w:tabs>
                <w:tab w:val="clear" w:pos="1304"/>
              </w:tabs>
              <w:spacing w:before="0" w:after="240"/>
              <w:jc w:val="start"/>
              <w:rPr>
                <w:sz w:val="16"/>
                <w:szCs w:val="16"/>
              </w:rPr>
            </w:pPr>
            <w:r>
              <w:rPr>
                <w:sz w:val="16"/>
                <w:szCs w:val="16"/>
              </w:rPr>
              <w:t>Flying over</w:t>
            </w:r>
          </w:p>
        </w:tc>
        <w:tc>
          <w:tcPr>
            <w:tcW w:w="850" w:type="dxa"/>
            <w:tcBorders/>
            <w:vAlign w:val="bottom"/>
          </w:tcPr>
          <w:p>
            <w:pPr>
              <w:pStyle w:val="Normal"/>
              <w:tabs>
                <w:tab w:val="clear" w:pos="1304"/>
              </w:tabs>
              <w:spacing w:before="0" w:after="240"/>
              <w:jc w:val="start"/>
              <w:rPr>
                <w:sz w:val="16"/>
                <w:szCs w:val="16"/>
              </w:rPr>
            </w:pPr>
            <w:r>
              <w:rPr>
                <w:sz w:val="16"/>
                <w:szCs w:val="16"/>
              </w:rPr>
              <w:t>On top</w:t>
            </w:r>
          </w:p>
        </w:tc>
        <w:tc>
          <w:tcPr>
            <w:tcW w:w="850" w:type="dxa"/>
            <w:tcBorders/>
            <w:vAlign w:val="bottom"/>
          </w:tcPr>
          <w:p>
            <w:pPr>
              <w:pStyle w:val="Normal"/>
              <w:tabs>
                <w:tab w:val="clear" w:pos="1304"/>
              </w:tabs>
              <w:spacing w:before="0" w:after="240"/>
              <w:jc w:val="start"/>
              <w:rPr>
                <w:sz w:val="16"/>
                <w:szCs w:val="16"/>
              </w:rPr>
            </w:pPr>
            <w:r>
              <w:rPr>
                <w:sz w:val="16"/>
                <w:szCs w:val="16"/>
              </w:rPr>
              <w:t>On top</w:t>
            </w:r>
          </w:p>
        </w:tc>
      </w:tr>
      <w:tr>
        <w:trPr>
          <w:trHeight w:val="701"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REBLOC with ATA bicycle net</w:t>
            </w:r>
          </w:p>
        </w:tc>
        <w:tc>
          <w:tcPr>
            <w:tcW w:w="1250" w:type="dxa"/>
            <w:tcBorders/>
            <w:vAlign w:val="bottom"/>
          </w:tcPr>
          <w:p>
            <w:pPr>
              <w:pStyle w:val="Normal"/>
              <w:tabs>
                <w:tab w:val="clear" w:pos="1304"/>
              </w:tabs>
              <w:spacing w:before="0" w:after="240"/>
              <w:jc w:val="start"/>
              <w:rPr>
                <w:sz w:val="16"/>
                <w:szCs w:val="16"/>
              </w:rPr>
            </w:pPr>
            <w:r>
              <w:rPr>
                <w:sz w:val="16"/>
                <w:szCs w:val="16"/>
              </w:rPr>
              <w:t>2.1</w:t>
            </w:r>
          </w:p>
        </w:tc>
        <w:tc>
          <w:tcPr>
            <w:tcW w:w="1191" w:type="dxa"/>
            <w:tcBorders/>
            <w:vAlign w:val="bottom"/>
          </w:tcPr>
          <w:p>
            <w:pPr>
              <w:pStyle w:val="Normal"/>
              <w:tabs>
                <w:tab w:val="clear" w:pos="1304"/>
              </w:tabs>
              <w:spacing w:before="0" w:after="240"/>
              <w:jc w:val="start"/>
              <w:rPr>
                <w:sz w:val="16"/>
                <w:szCs w:val="16"/>
              </w:rPr>
            </w:pPr>
            <w:r>
              <w:rPr>
                <w:sz w:val="16"/>
                <w:szCs w:val="16"/>
              </w:rPr>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t>Stopped</w:t>
            </w:r>
          </w:p>
        </w:tc>
        <w:tc>
          <w:tcPr>
            <w:tcW w:w="850" w:type="dxa"/>
            <w:tcBorders/>
            <w:vAlign w:val="bottom"/>
          </w:tcPr>
          <w:p>
            <w:pPr>
              <w:pStyle w:val="Normal"/>
              <w:tabs>
                <w:tab w:val="clear" w:pos="1304"/>
              </w:tabs>
              <w:spacing w:before="0" w:after="240"/>
              <w:jc w:val="start"/>
              <w:rPr>
                <w:sz w:val="16"/>
                <w:szCs w:val="16"/>
              </w:rPr>
            </w:pPr>
            <w:r>
              <w:rPr>
                <w:sz w:val="16"/>
                <w:szCs w:val="16"/>
              </w:rPr>
              <w:t>Stopped/SH</w:t>
            </w:r>
          </w:p>
        </w:tc>
      </w:tr>
      <w:tr>
        <w:trPr>
          <w:trHeight w:val="925"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REBLOC with ATA bicycle net and fabric</w:t>
            </w:r>
          </w:p>
        </w:tc>
        <w:tc>
          <w:tcPr>
            <w:tcW w:w="1250" w:type="dxa"/>
            <w:tcBorders/>
            <w:vAlign w:val="bottom"/>
          </w:tcPr>
          <w:p>
            <w:pPr>
              <w:pStyle w:val="Normal"/>
              <w:tabs>
                <w:tab w:val="clear" w:pos="1304"/>
              </w:tabs>
              <w:spacing w:before="0" w:after="240"/>
              <w:jc w:val="start"/>
              <w:rPr>
                <w:sz w:val="16"/>
                <w:szCs w:val="16"/>
              </w:rPr>
            </w:pPr>
            <w:r>
              <w:rPr>
                <w:sz w:val="16"/>
                <w:szCs w:val="16"/>
              </w:rPr>
              <w:t>2.1</w:t>
            </w:r>
          </w:p>
        </w:tc>
        <w:tc>
          <w:tcPr>
            <w:tcW w:w="1191" w:type="dxa"/>
            <w:tcBorders/>
            <w:vAlign w:val="bottom"/>
          </w:tcPr>
          <w:p>
            <w:pPr>
              <w:pStyle w:val="Normal"/>
              <w:tabs>
                <w:tab w:val="clear" w:pos="1304"/>
              </w:tabs>
              <w:spacing w:before="0" w:after="240"/>
              <w:jc w:val="start"/>
              <w:rPr>
                <w:sz w:val="16"/>
                <w:szCs w:val="16"/>
              </w:rPr>
            </w:pPr>
            <w:r>
              <w:rPr>
                <w:sz w:val="16"/>
                <w:szCs w:val="16"/>
              </w:rPr>
              <w:t>Stopped</w:t>
            </w:r>
          </w:p>
        </w:tc>
        <w:tc>
          <w:tcPr>
            <w:tcW w:w="1075" w:type="dxa"/>
            <w:tcBorders/>
            <w:vAlign w:val="bottom"/>
          </w:tcPr>
          <w:p>
            <w:pPr>
              <w:pStyle w:val="Normal"/>
              <w:tabs>
                <w:tab w:val="clear" w:pos="1304"/>
              </w:tabs>
              <w:spacing w:before="0" w:after="240"/>
              <w:jc w:val="start"/>
              <w:rPr>
                <w:sz w:val="16"/>
                <w:szCs w:val="16"/>
              </w:rPr>
            </w:pPr>
            <w:r>
              <w:rPr>
                <w:sz w:val="16"/>
                <w:szCs w:val="16"/>
              </w:rPr>
              <w:t>Stopped</w:t>
            </w:r>
          </w:p>
        </w:tc>
        <w:tc>
          <w:tcPr>
            <w:tcW w:w="850" w:type="dxa"/>
            <w:tcBorders/>
            <w:vAlign w:val="bottom"/>
          </w:tcPr>
          <w:p>
            <w:pPr>
              <w:pStyle w:val="Normal"/>
              <w:tabs>
                <w:tab w:val="clear" w:pos="1304"/>
              </w:tabs>
              <w:spacing w:before="0" w:after="240"/>
              <w:jc w:val="start"/>
              <w:rPr>
                <w:sz w:val="16"/>
                <w:szCs w:val="16"/>
              </w:rPr>
            </w:pPr>
            <w:r>
              <w:rPr>
                <w:sz w:val="16"/>
                <w:szCs w:val="16"/>
              </w:rPr>
              <w:t>Stopped</w:t>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477"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TA-barrier, coupled</w:t>
            </w:r>
          </w:p>
        </w:tc>
        <w:tc>
          <w:tcPr>
            <w:tcW w:w="1250" w:type="dxa"/>
            <w:tcBorders/>
            <w:vAlign w:val="bottom"/>
          </w:tcPr>
          <w:p>
            <w:pPr>
              <w:pStyle w:val="Normal"/>
              <w:tabs>
                <w:tab w:val="clear" w:pos="1304"/>
              </w:tabs>
              <w:spacing w:before="0" w:after="240"/>
              <w:jc w:val="start"/>
              <w:rPr>
                <w:sz w:val="16"/>
                <w:szCs w:val="16"/>
              </w:rPr>
            </w:pPr>
            <w:r>
              <w:rPr>
                <w:sz w:val="16"/>
                <w:szCs w:val="16"/>
              </w:rPr>
              <w:t>1.1</w:t>
            </w:r>
          </w:p>
        </w:tc>
        <w:tc>
          <w:tcPr>
            <w:tcW w:w="1191" w:type="dxa"/>
            <w:tcBorders/>
            <w:vAlign w:val="bottom"/>
          </w:tcPr>
          <w:p>
            <w:pPr>
              <w:pStyle w:val="Normal"/>
              <w:tabs>
                <w:tab w:val="clear" w:pos="1304"/>
              </w:tabs>
              <w:spacing w:before="0" w:after="240"/>
              <w:jc w:val="start"/>
              <w:rPr>
                <w:sz w:val="16"/>
                <w:szCs w:val="16"/>
              </w:rPr>
            </w:pPr>
            <w:r>
              <w:rPr>
                <w:sz w:val="16"/>
                <w:szCs w:val="16"/>
              </w:rPr>
              <w:t>On top</w:t>
            </w:r>
          </w:p>
        </w:tc>
        <w:tc>
          <w:tcPr>
            <w:tcW w:w="1075" w:type="dxa"/>
            <w:tcBorders/>
            <w:vAlign w:val="bottom"/>
          </w:tcPr>
          <w:p>
            <w:pPr>
              <w:pStyle w:val="Normal"/>
              <w:tabs>
                <w:tab w:val="clear" w:pos="1304"/>
              </w:tabs>
              <w:spacing w:before="0" w:after="240"/>
              <w:jc w:val="start"/>
              <w:rPr>
                <w:sz w:val="16"/>
                <w:szCs w:val="16"/>
              </w:rPr>
            </w:pPr>
            <w:r>
              <w:rPr>
                <w:sz w:val="16"/>
                <w:szCs w:val="16"/>
              </w:rPr>
              <w:t>On top</w:t>
            </w:r>
          </w:p>
        </w:tc>
        <w:tc>
          <w:tcPr>
            <w:tcW w:w="850" w:type="dxa"/>
            <w:tcBorders/>
            <w:vAlign w:val="bottom"/>
          </w:tcPr>
          <w:p>
            <w:pPr>
              <w:pStyle w:val="Normal"/>
              <w:tabs>
                <w:tab w:val="clear" w:pos="1304"/>
              </w:tabs>
              <w:spacing w:before="0" w:after="240"/>
              <w:jc w:val="start"/>
              <w:rPr>
                <w:sz w:val="16"/>
                <w:szCs w:val="16"/>
              </w:rPr>
            </w:pPr>
            <w:r>
              <w:rPr>
                <w:sz w:val="16"/>
                <w:szCs w:val="16"/>
              </w:rPr>
              <w:t>On top</w:t>
            </w:r>
          </w:p>
        </w:tc>
        <w:tc>
          <w:tcPr>
            <w:tcW w:w="850" w:type="dxa"/>
            <w:tcBorders/>
            <w:vAlign w:val="bottom"/>
          </w:tcPr>
          <w:p>
            <w:pPr>
              <w:pStyle w:val="Normal"/>
              <w:tabs>
                <w:tab w:val="clear" w:pos="1304"/>
              </w:tabs>
              <w:spacing w:before="0" w:after="240"/>
              <w:jc w:val="start"/>
              <w:rPr>
                <w:sz w:val="16"/>
                <w:szCs w:val="16"/>
              </w:rPr>
            </w:pPr>
            <w:r>
              <w:rPr>
                <w:sz w:val="16"/>
                <w:szCs w:val="16"/>
              </w:rPr>
              <w:t>On top</w:t>
            </w:r>
          </w:p>
        </w:tc>
      </w:tr>
      <w:tr>
        <w:trPr>
          <w:trHeight w:val="477"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TA-barrier, single</w:t>
            </w:r>
          </w:p>
        </w:tc>
        <w:tc>
          <w:tcPr>
            <w:tcW w:w="1250" w:type="dxa"/>
            <w:tcBorders/>
            <w:vAlign w:val="bottom"/>
          </w:tcPr>
          <w:p>
            <w:pPr>
              <w:pStyle w:val="Normal"/>
              <w:tabs>
                <w:tab w:val="clear" w:pos="1304"/>
              </w:tabs>
              <w:spacing w:before="0" w:after="240"/>
              <w:jc w:val="start"/>
              <w:rPr>
                <w:sz w:val="16"/>
                <w:szCs w:val="16"/>
              </w:rPr>
            </w:pPr>
            <w:r>
              <w:rPr>
                <w:sz w:val="16"/>
                <w:szCs w:val="16"/>
              </w:rPr>
              <w:t>1.1</w:t>
            </w:r>
          </w:p>
        </w:tc>
        <w:tc>
          <w:tcPr>
            <w:tcW w:w="1191" w:type="dxa"/>
            <w:tcBorders/>
            <w:vAlign w:val="bottom"/>
          </w:tcPr>
          <w:p>
            <w:pPr>
              <w:pStyle w:val="Normal"/>
              <w:tabs>
                <w:tab w:val="clear" w:pos="1304"/>
              </w:tabs>
              <w:spacing w:before="0" w:after="240"/>
              <w:jc w:val="start"/>
              <w:rPr>
                <w:sz w:val="16"/>
                <w:szCs w:val="16"/>
              </w:rPr>
            </w:pPr>
            <w:r>
              <w:rPr>
                <w:sz w:val="16"/>
                <w:szCs w:val="16"/>
              </w:rPr>
              <w:t>Turning over</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925"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TA-barrier with Worxsafe Pedestrian/Bicycle Fence</w:t>
            </w:r>
          </w:p>
        </w:tc>
        <w:tc>
          <w:tcPr>
            <w:tcW w:w="1250" w:type="dxa"/>
            <w:tcBorders/>
            <w:vAlign w:val="bottom"/>
          </w:tcPr>
          <w:p>
            <w:pPr>
              <w:pStyle w:val="Normal"/>
              <w:tabs>
                <w:tab w:val="clear" w:pos="1304"/>
              </w:tabs>
              <w:spacing w:before="0" w:after="240"/>
              <w:jc w:val="start"/>
              <w:rPr>
                <w:sz w:val="16"/>
                <w:szCs w:val="16"/>
              </w:rPr>
            </w:pPr>
            <w:r>
              <w:rPr>
                <w:sz w:val="16"/>
                <w:szCs w:val="16"/>
              </w:rPr>
              <w:t>1.65</w:t>
            </w:r>
          </w:p>
        </w:tc>
        <w:tc>
          <w:tcPr>
            <w:tcW w:w="1191" w:type="dxa"/>
            <w:tcBorders/>
            <w:vAlign w:val="bottom"/>
          </w:tcPr>
          <w:p>
            <w:pPr>
              <w:pStyle w:val="Normal"/>
              <w:tabs>
                <w:tab w:val="clear" w:pos="1304"/>
              </w:tabs>
              <w:spacing w:before="0" w:after="240"/>
              <w:jc w:val="start"/>
              <w:rPr>
                <w:sz w:val="16"/>
                <w:szCs w:val="16"/>
              </w:rPr>
            </w:pPr>
            <w:r>
              <w:rPr>
                <w:sz w:val="16"/>
                <w:szCs w:val="16"/>
              </w:rPr>
              <w:t>Stopped</w:t>
            </w:r>
          </w:p>
        </w:tc>
        <w:tc>
          <w:tcPr>
            <w:tcW w:w="1075" w:type="dxa"/>
            <w:tcBorders/>
            <w:vAlign w:val="bottom"/>
          </w:tcPr>
          <w:p>
            <w:pPr>
              <w:pStyle w:val="Normal"/>
              <w:tabs>
                <w:tab w:val="clear" w:pos="1304"/>
              </w:tabs>
              <w:spacing w:before="0" w:after="240"/>
              <w:jc w:val="start"/>
              <w:rPr>
                <w:sz w:val="16"/>
                <w:szCs w:val="16"/>
              </w:rPr>
            </w:pPr>
            <w:r>
              <w:rPr>
                <w:sz w:val="16"/>
                <w:szCs w:val="16"/>
              </w:rPr>
              <w:t>Stopped</w:t>
            </w:r>
          </w:p>
        </w:tc>
        <w:tc>
          <w:tcPr>
            <w:tcW w:w="850" w:type="dxa"/>
            <w:tcBorders/>
            <w:vAlign w:val="bottom"/>
          </w:tcPr>
          <w:p>
            <w:pPr>
              <w:pStyle w:val="Normal"/>
              <w:tabs>
                <w:tab w:val="clear" w:pos="1304"/>
              </w:tabs>
              <w:spacing w:before="0" w:after="240"/>
              <w:jc w:val="start"/>
              <w:rPr>
                <w:sz w:val="16"/>
                <w:szCs w:val="16"/>
              </w:rPr>
            </w:pPr>
            <w:r>
              <w:rPr>
                <w:sz w:val="16"/>
                <w:szCs w:val="16"/>
              </w:rPr>
              <w:t>Stopped; Stopped*</w:t>
            </w:r>
          </w:p>
        </w:tc>
        <w:tc>
          <w:tcPr>
            <w:tcW w:w="850" w:type="dxa"/>
            <w:tcBorders/>
            <w:vAlign w:val="bottom"/>
          </w:tcPr>
          <w:p>
            <w:pPr>
              <w:pStyle w:val="Normal"/>
              <w:tabs>
                <w:tab w:val="clear" w:pos="1304"/>
              </w:tabs>
              <w:spacing w:before="0" w:after="240"/>
              <w:jc w:val="start"/>
              <w:rPr>
                <w:sz w:val="16"/>
                <w:szCs w:val="16"/>
              </w:rPr>
            </w:pPr>
            <w:r>
              <w:rPr>
                <w:sz w:val="16"/>
                <w:szCs w:val="16"/>
              </w:rPr>
              <w:t>Stopped/SH</w:t>
            </w:r>
          </w:p>
        </w:tc>
      </w:tr>
      <w:tr>
        <w:trPr>
          <w:trHeight w:val="338" w:hRule="atLeast"/>
        </w:trPr>
        <w:tc>
          <w:tcPr>
            <w:tcW w:w="7516" w:type="dxa"/>
            <w:gridSpan w:val="7"/>
            <w:tcBorders/>
            <w:vAlign w:val="bottom"/>
          </w:tcPr>
          <w:p>
            <w:pPr>
              <w:pStyle w:val="Normal"/>
              <w:tabs>
                <w:tab w:val="clear" w:pos="1304"/>
              </w:tabs>
              <w:spacing w:before="0" w:after="240"/>
              <w:jc w:val="start"/>
              <w:rPr>
                <w:sz w:val="16"/>
                <w:szCs w:val="16"/>
              </w:rPr>
            </w:pPr>
            <w:r>
              <w:rPr>
                <w:sz w:val="16"/>
                <w:szCs w:val="16"/>
              </w:rPr>
            </w:r>
          </w:p>
        </w:tc>
      </w:tr>
      <w:tr>
        <w:trPr>
          <w:trHeight w:val="477" w:hRule="atLeast"/>
        </w:trPr>
        <w:tc>
          <w:tcPr>
            <w:tcW w:w="1050" w:type="dxa"/>
            <w:tcBorders/>
            <w:vAlign w:val="bottom"/>
          </w:tcPr>
          <w:p>
            <w:pPr>
              <w:pStyle w:val="Normal"/>
              <w:tabs>
                <w:tab w:val="clear" w:pos="1304"/>
              </w:tabs>
              <w:spacing w:before="0" w:after="240"/>
              <w:jc w:val="center"/>
              <w:rPr>
                <w:sz w:val="16"/>
                <w:szCs w:val="16"/>
              </w:rPr>
            </w:pPr>
            <w:r>
              <w:rPr>
                <w:b/>
                <w:sz w:val="16"/>
                <w:szCs w:val="16"/>
              </w:rPr>
              <w:t>Fences</w:t>
            </w:r>
          </w:p>
        </w:tc>
        <w:tc>
          <w:tcPr>
            <w:tcW w:w="1250" w:type="dxa"/>
            <w:tcBorders/>
            <w:vAlign w:val="bottom"/>
          </w:tcPr>
          <w:p>
            <w:pPr>
              <w:pStyle w:val="Normal"/>
              <w:tabs>
                <w:tab w:val="clear" w:pos="1304"/>
              </w:tabs>
              <w:spacing w:before="0" w:after="240"/>
              <w:jc w:val="start"/>
              <w:rPr>
                <w:sz w:val="16"/>
                <w:szCs w:val="16"/>
              </w:rPr>
            </w:pPr>
            <w:r>
              <w:rPr>
                <w:sz w:val="16"/>
                <w:szCs w:val="16"/>
              </w:rPr>
              <w:t>Ramudden crowd barrier</w:t>
            </w:r>
          </w:p>
        </w:tc>
        <w:tc>
          <w:tcPr>
            <w:tcW w:w="1250" w:type="dxa"/>
            <w:tcBorders/>
            <w:vAlign w:val="bottom"/>
          </w:tcPr>
          <w:p>
            <w:pPr>
              <w:pStyle w:val="Normal"/>
              <w:tabs>
                <w:tab w:val="clear" w:pos="1304"/>
              </w:tabs>
              <w:spacing w:before="0" w:after="240"/>
              <w:jc w:val="start"/>
              <w:rPr>
                <w:sz w:val="16"/>
                <w:szCs w:val="16"/>
              </w:rPr>
            </w:pPr>
            <w:r>
              <w:rPr>
                <w:sz w:val="16"/>
                <w:szCs w:val="16"/>
              </w:rPr>
              <w:t>1.1</w:t>
            </w:r>
          </w:p>
        </w:tc>
        <w:tc>
          <w:tcPr>
            <w:tcW w:w="1191" w:type="dxa"/>
            <w:tcBorders/>
            <w:vAlign w:val="bottom"/>
          </w:tcPr>
          <w:p>
            <w:pPr>
              <w:pStyle w:val="Normal"/>
              <w:tabs>
                <w:tab w:val="clear" w:pos="1304"/>
              </w:tabs>
              <w:spacing w:before="0" w:after="240"/>
              <w:jc w:val="start"/>
              <w:rPr>
                <w:sz w:val="16"/>
                <w:szCs w:val="16"/>
              </w:rPr>
            </w:pPr>
            <w:r>
              <w:rPr>
                <w:sz w:val="16"/>
                <w:szCs w:val="16"/>
              </w:rPr>
              <w:t>Turning over</w:t>
            </w:r>
          </w:p>
        </w:tc>
        <w:tc>
          <w:tcPr>
            <w:tcW w:w="1075" w:type="dxa"/>
            <w:tcBorders/>
            <w:vAlign w:val="bottom"/>
          </w:tcPr>
          <w:p>
            <w:pPr>
              <w:pStyle w:val="Normal"/>
              <w:tabs>
                <w:tab w:val="clear" w:pos="1304"/>
              </w:tabs>
              <w:spacing w:before="0" w:after="240"/>
              <w:jc w:val="start"/>
              <w:rPr>
                <w:sz w:val="16"/>
                <w:szCs w:val="16"/>
              </w:rPr>
            </w:pPr>
            <w:r>
              <w:rPr>
                <w:sz w:val="16"/>
                <w:szCs w:val="16"/>
              </w:rPr>
              <w:t>Flying over</w:t>
            </w:r>
          </w:p>
        </w:tc>
        <w:tc>
          <w:tcPr>
            <w:tcW w:w="850" w:type="dxa"/>
            <w:tcBorders/>
            <w:vAlign w:val="bottom"/>
          </w:tcPr>
          <w:p>
            <w:pPr>
              <w:pStyle w:val="Normal"/>
              <w:tabs>
                <w:tab w:val="clear" w:pos="1304"/>
              </w:tabs>
              <w:spacing w:before="0" w:after="240"/>
              <w:jc w:val="start"/>
              <w:rPr>
                <w:sz w:val="16"/>
                <w:szCs w:val="16"/>
              </w:rPr>
            </w:pPr>
            <w:r>
              <w:rPr>
                <w:sz w:val="16"/>
                <w:szCs w:val="16"/>
              </w:rPr>
              <w:t>On top/SH; On top*</w:t>
            </w:r>
          </w:p>
        </w:tc>
        <w:tc>
          <w:tcPr>
            <w:tcW w:w="850" w:type="dxa"/>
            <w:tcBorders/>
            <w:vAlign w:val="bottom"/>
          </w:tcPr>
          <w:p>
            <w:pPr>
              <w:pStyle w:val="Normal"/>
              <w:tabs>
                <w:tab w:val="clear" w:pos="1304"/>
              </w:tabs>
              <w:spacing w:before="0" w:after="240"/>
              <w:jc w:val="start"/>
              <w:rPr>
                <w:sz w:val="16"/>
                <w:szCs w:val="16"/>
              </w:rPr>
            </w:pPr>
            <w:r>
              <w:rPr>
                <w:sz w:val="16"/>
                <w:szCs w:val="16"/>
              </w:rPr>
              <w:t>Stopped/SH; Stopped*</w:t>
            </w:r>
          </w:p>
        </w:tc>
      </w:tr>
      <w:tr>
        <w:trPr>
          <w:trHeight w:val="701"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Jonsered SafePass GC Barrier</w:t>
            </w:r>
          </w:p>
        </w:tc>
        <w:tc>
          <w:tcPr>
            <w:tcW w:w="1250" w:type="dxa"/>
            <w:tcBorders/>
            <w:vAlign w:val="bottom"/>
          </w:tcPr>
          <w:p>
            <w:pPr>
              <w:pStyle w:val="Normal"/>
              <w:tabs>
                <w:tab w:val="clear" w:pos="1304"/>
              </w:tabs>
              <w:spacing w:before="0" w:after="240"/>
              <w:jc w:val="start"/>
              <w:rPr>
                <w:sz w:val="16"/>
                <w:szCs w:val="16"/>
              </w:rPr>
            </w:pPr>
            <w:r>
              <w:rPr>
                <w:sz w:val="16"/>
                <w:szCs w:val="16"/>
              </w:rPr>
              <w:t>1.4</w:t>
            </w:r>
          </w:p>
        </w:tc>
        <w:tc>
          <w:tcPr>
            <w:tcW w:w="1191" w:type="dxa"/>
            <w:tcBorders/>
            <w:vAlign w:val="bottom"/>
          </w:tcPr>
          <w:p>
            <w:pPr>
              <w:pStyle w:val="Normal"/>
              <w:tabs>
                <w:tab w:val="clear" w:pos="1304"/>
              </w:tabs>
              <w:spacing w:before="0" w:after="240"/>
              <w:jc w:val="start"/>
              <w:rPr>
                <w:sz w:val="16"/>
                <w:szCs w:val="16"/>
              </w:rPr>
            </w:pPr>
            <w:r>
              <w:rPr>
                <w:sz w:val="16"/>
                <w:szCs w:val="16"/>
              </w:rPr>
              <w:t>Stopped (hit on top)</w:t>
            </w:r>
          </w:p>
        </w:tc>
        <w:tc>
          <w:tcPr>
            <w:tcW w:w="1075" w:type="dxa"/>
            <w:tcBorders/>
            <w:vAlign w:val="bottom"/>
          </w:tcPr>
          <w:p>
            <w:pPr>
              <w:pStyle w:val="Normal"/>
              <w:tabs>
                <w:tab w:val="clear" w:pos="1304"/>
              </w:tabs>
              <w:spacing w:before="0" w:after="240"/>
              <w:jc w:val="start"/>
              <w:rPr>
                <w:sz w:val="16"/>
                <w:szCs w:val="16"/>
              </w:rPr>
            </w:pPr>
            <w:r>
              <w:rPr>
                <w:sz w:val="16"/>
                <w:szCs w:val="16"/>
              </w:rPr>
              <w:t>Stopped (hit on top)</w:t>
            </w:r>
          </w:p>
        </w:tc>
        <w:tc>
          <w:tcPr>
            <w:tcW w:w="850" w:type="dxa"/>
            <w:tcBorders/>
            <w:vAlign w:val="bottom"/>
          </w:tcPr>
          <w:p>
            <w:pPr>
              <w:pStyle w:val="Normal"/>
              <w:tabs>
                <w:tab w:val="clear" w:pos="1304"/>
              </w:tabs>
              <w:spacing w:before="0" w:after="240"/>
              <w:jc w:val="start"/>
              <w:rPr>
                <w:sz w:val="16"/>
                <w:szCs w:val="16"/>
              </w:rPr>
            </w:pPr>
            <w:r>
              <w:rPr>
                <w:sz w:val="16"/>
                <w:szCs w:val="16"/>
              </w:rPr>
              <w:t>Stopped*; On top</w:t>
            </w:r>
          </w:p>
        </w:tc>
        <w:tc>
          <w:tcPr>
            <w:tcW w:w="850" w:type="dxa"/>
            <w:tcBorders/>
            <w:vAlign w:val="bottom"/>
          </w:tcPr>
          <w:p>
            <w:pPr>
              <w:pStyle w:val="Normal"/>
              <w:tabs>
                <w:tab w:val="clear" w:pos="1304"/>
              </w:tabs>
              <w:spacing w:before="0" w:after="240"/>
              <w:jc w:val="start"/>
              <w:rPr>
                <w:sz w:val="16"/>
                <w:szCs w:val="16"/>
              </w:rPr>
            </w:pPr>
            <w:r>
              <w:rPr>
                <w:sz w:val="16"/>
                <w:szCs w:val="16"/>
              </w:rPr>
              <w:t>Stopped/SH</w:t>
            </w:r>
          </w:p>
        </w:tc>
      </w:tr>
      <w:tr>
        <w:trPr>
          <w:trHeight w:val="925"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Construction fence</w:t>
            </w:r>
          </w:p>
        </w:tc>
        <w:tc>
          <w:tcPr>
            <w:tcW w:w="1250" w:type="dxa"/>
            <w:tcBorders/>
            <w:vAlign w:val="bottom"/>
          </w:tcPr>
          <w:p>
            <w:pPr>
              <w:pStyle w:val="Normal"/>
              <w:tabs>
                <w:tab w:val="clear" w:pos="1304"/>
              </w:tabs>
              <w:spacing w:before="0" w:after="240"/>
              <w:jc w:val="start"/>
              <w:rPr>
                <w:sz w:val="16"/>
                <w:szCs w:val="16"/>
              </w:rPr>
            </w:pPr>
            <w:r>
              <w:rPr>
                <w:sz w:val="16"/>
                <w:szCs w:val="16"/>
              </w:rPr>
              <w:t>2.0</w:t>
            </w:r>
          </w:p>
        </w:tc>
        <w:tc>
          <w:tcPr>
            <w:tcW w:w="1191" w:type="dxa"/>
            <w:tcBorders/>
            <w:vAlign w:val="bottom"/>
          </w:tcPr>
          <w:p>
            <w:pPr>
              <w:pStyle w:val="Normal"/>
              <w:tabs>
                <w:tab w:val="clear" w:pos="1304"/>
              </w:tabs>
              <w:spacing w:before="0" w:after="240"/>
              <w:jc w:val="start"/>
              <w:rPr>
                <w:sz w:val="16"/>
                <w:szCs w:val="16"/>
              </w:rPr>
            </w:pPr>
            <w:r>
              <w:rPr>
                <w:sz w:val="16"/>
                <w:szCs w:val="16"/>
              </w:rPr>
              <w:t>Turning over</w:t>
            </w:r>
          </w:p>
        </w:tc>
        <w:tc>
          <w:tcPr>
            <w:tcW w:w="1075" w:type="dxa"/>
            <w:tcBorders/>
            <w:vAlign w:val="bottom"/>
          </w:tcPr>
          <w:p>
            <w:pPr>
              <w:pStyle w:val="Normal"/>
              <w:tabs>
                <w:tab w:val="clear" w:pos="1304"/>
              </w:tabs>
              <w:spacing w:before="0" w:after="240"/>
              <w:jc w:val="start"/>
              <w:rPr>
                <w:sz w:val="16"/>
                <w:szCs w:val="16"/>
              </w:rPr>
            </w:pPr>
            <w:r>
              <w:rPr>
                <w:sz w:val="16"/>
                <w:szCs w:val="16"/>
              </w:rPr>
              <w:t>Stopped</w:t>
            </w:r>
          </w:p>
        </w:tc>
        <w:tc>
          <w:tcPr>
            <w:tcW w:w="850" w:type="dxa"/>
            <w:tcBorders/>
            <w:vAlign w:val="bottom"/>
          </w:tcPr>
          <w:p>
            <w:pPr>
              <w:pStyle w:val="Normal"/>
              <w:tabs>
                <w:tab w:val="clear" w:pos="1304"/>
              </w:tabs>
              <w:spacing w:before="0" w:after="240"/>
              <w:jc w:val="start"/>
              <w:rPr>
                <w:sz w:val="16"/>
                <w:szCs w:val="16"/>
              </w:rPr>
            </w:pPr>
            <w:r>
              <w:rPr>
                <w:sz w:val="16"/>
                <w:szCs w:val="16"/>
              </w:rPr>
              <w:t>Stopped/SH; Stopped*</w:t>
            </w:r>
          </w:p>
        </w:tc>
        <w:tc>
          <w:tcPr>
            <w:tcW w:w="850" w:type="dxa"/>
            <w:tcBorders/>
            <w:vAlign w:val="bottom"/>
          </w:tcPr>
          <w:p>
            <w:pPr>
              <w:pStyle w:val="Normal"/>
              <w:tabs>
                <w:tab w:val="clear" w:pos="1304"/>
              </w:tabs>
              <w:spacing w:before="0" w:after="240"/>
              <w:jc w:val="start"/>
              <w:rPr>
                <w:sz w:val="16"/>
                <w:szCs w:val="16"/>
              </w:rPr>
            </w:pPr>
            <w:r>
              <w:rPr>
                <w:sz w:val="16"/>
                <w:szCs w:val="16"/>
              </w:rPr>
              <w:t>Stopped/ SH**; Stopped/SH; Stopped*</w:t>
            </w:r>
          </w:p>
        </w:tc>
      </w:tr>
      <w:tr>
        <w:trPr>
          <w:trHeight w:val="256" w:hRule="atLeast"/>
        </w:trPr>
        <w:tc>
          <w:tcPr>
            <w:tcW w:w="7516" w:type="dxa"/>
            <w:gridSpan w:val="7"/>
            <w:tcBorders/>
            <w:vAlign w:val="bottom"/>
          </w:tcPr>
          <w:p>
            <w:pPr>
              <w:pStyle w:val="Normal"/>
              <w:tabs>
                <w:tab w:val="clear" w:pos="1304"/>
              </w:tabs>
              <w:spacing w:before="0" w:after="240"/>
              <w:jc w:val="start"/>
              <w:rPr>
                <w:sz w:val="16"/>
                <w:szCs w:val="16"/>
              </w:rPr>
            </w:pPr>
            <w:r>
              <w:rPr>
                <w:sz w:val="16"/>
                <w:szCs w:val="16"/>
              </w:rPr>
            </w:r>
          </w:p>
        </w:tc>
      </w:tr>
      <w:tr>
        <w:trPr>
          <w:trHeight w:val="1149" w:hRule="atLeast"/>
        </w:trPr>
        <w:tc>
          <w:tcPr>
            <w:tcW w:w="1050" w:type="dxa"/>
            <w:tcBorders/>
            <w:vAlign w:val="bottom"/>
          </w:tcPr>
          <w:p>
            <w:pPr>
              <w:pStyle w:val="Normal"/>
              <w:tabs>
                <w:tab w:val="clear" w:pos="1304"/>
              </w:tabs>
              <w:spacing w:before="0" w:after="240"/>
              <w:jc w:val="center"/>
              <w:rPr>
                <w:sz w:val="16"/>
                <w:szCs w:val="16"/>
              </w:rPr>
            </w:pPr>
            <w:r>
              <w:rPr>
                <w:b/>
                <w:sz w:val="16"/>
                <w:szCs w:val="16"/>
              </w:rPr>
              <w:t>Signs and other devices</w:t>
            </w:r>
          </w:p>
        </w:tc>
        <w:tc>
          <w:tcPr>
            <w:tcW w:w="1250" w:type="dxa"/>
            <w:tcBorders/>
            <w:vAlign w:val="bottom"/>
          </w:tcPr>
          <w:p>
            <w:pPr>
              <w:pStyle w:val="Normal"/>
              <w:tabs>
                <w:tab w:val="clear" w:pos="1304"/>
              </w:tabs>
              <w:spacing w:before="0" w:after="240"/>
              <w:jc w:val="start"/>
              <w:rPr>
                <w:sz w:val="16"/>
                <w:szCs w:val="16"/>
              </w:rPr>
            </w:pPr>
            <w:r>
              <w:rPr>
                <w:sz w:val="16"/>
                <w:szCs w:val="16"/>
              </w:rPr>
              <w:t>Flat traffic lane delineator with rubber base</w:t>
            </w:r>
          </w:p>
        </w:tc>
        <w:tc>
          <w:tcPr>
            <w:tcW w:w="1250" w:type="dxa"/>
            <w:tcBorders/>
            <w:vAlign w:val="bottom"/>
          </w:tcPr>
          <w:p>
            <w:pPr>
              <w:pStyle w:val="Normal"/>
              <w:tabs>
                <w:tab w:val="clear" w:pos="1304"/>
              </w:tabs>
              <w:spacing w:before="0" w:after="240"/>
              <w:jc w:val="start"/>
              <w:rPr>
                <w:sz w:val="16"/>
                <w:szCs w:val="16"/>
              </w:rPr>
            </w:pPr>
            <w:r>
              <w:rPr>
                <w:sz w:val="16"/>
                <w:szCs w:val="16"/>
              </w:rPr>
              <w:t>1.0</w:t>
            </w:r>
          </w:p>
        </w:tc>
        <w:tc>
          <w:tcPr>
            <w:tcW w:w="1191" w:type="dxa"/>
            <w:tcBorders/>
            <w:vAlign w:val="bottom"/>
          </w:tcPr>
          <w:p>
            <w:pPr>
              <w:pStyle w:val="Normal"/>
              <w:tabs>
                <w:tab w:val="clear" w:pos="1304"/>
              </w:tabs>
              <w:spacing w:before="0" w:after="240"/>
              <w:jc w:val="start"/>
              <w:rPr>
                <w:sz w:val="16"/>
                <w:szCs w:val="16"/>
              </w:rPr>
            </w:pPr>
            <w:r>
              <w:rPr>
                <w:sz w:val="16"/>
                <w:szCs w:val="16"/>
              </w:rPr>
              <w:t>Running over</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701"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Foldable flat traffic lane delineator</w:t>
            </w:r>
          </w:p>
        </w:tc>
        <w:tc>
          <w:tcPr>
            <w:tcW w:w="1250" w:type="dxa"/>
            <w:tcBorders/>
            <w:vAlign w:val="bottom"/>
          </w:tcPr>
          <w:p>
            <w:pPr>
              <w:pStyle w:val="Normal"/>
              <w:tabs>
                <w:tab w:val="clear" w:pos="1304"/>
              </w:tabs>
              <w:spacing w:before="0" w:after="240"/>
              <w:jc w:val="start"/>
              <w:rPr>
                <w:sz w:val="16"/>
                <w:szCs w:val="16"/>
              </w:rPr>
            </w:pPr>
            <w:r>
              <w:rPr>
                <w:sz w:val="16"/>
                <w:szCs w:val="16"/>
              </w:rPr>
              <w:t>0.95</w:t>
            </w:r>
          </w:p>
        </w:tc>
        <w:tc>
          <w:tcPr>
            <w:tcW w:w="1191" w:type="dxa"/>
            <w:tcBorders/>
            <w:vAlign w:val="bottom"/>
          </w:tcPr>
          <w:p>
            <w:pPr>
              <w:pStyle w:val="Normal"/>
              <w:tabs>
                <w:tab w:val="clear" w:pos="1304"/>
              </w:tabs>
              <w:spacing w:before="0" w:after="240"/>
              <w:jc w:val="start"/>
              <w:rPr>
                <w:sz w:val="16"/>
                <w:szCs w:val="16"/>
              </w:rPr>
            </w:pPr>
            <w:r>
              <w:rPr>
                <w:sz w:val="16"/>
                <w:szCs w:val="16"/>
              </w:rPr>
              <w:t>Sudden stop</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477"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Concrete block</w:t>
            </w:r>
          </w:p>
        </w:tc>
        <w:tc>
          <w:tcPr>
            <w:tcW w:w="1250" w:type="dxa"/>
            <w:tcBorders/>
            <w:vAlign w:val="bottom"/>
          </w:tcPr>
          <w:p>
            <w:pPr>
              <w:pStyle w:val="Normal"/>
              <w:tabs>
                <w:tab w:val="clear" w:pos="1304"/>
              </w:tabs>
              <w:spacing w:before="0" w:after="240"/>
              <w:jc w:val="start"/>
              <w:rPr>
                <w:sz w:val="16"/>
                <w:szCs w:val="16"/>
              </w:rPr>
            </w:pPr>
            <w:r>
              <w:rPr>
                <w:sz w:val="16"/>
                <w:szCs w:val="16"/>
              </w:rPr>
              <w:t>0.45</w:t>
            </w:r>
          </w:p>
        </w:tc>
        <w:tc>
          <w:tcPr>
            <w:tcW w:w="1191" w:type="dxa"/>
            <w:tcBorders/>
            <w:vAlign w:val="bottom"/>
          </w:tcPr>
          <w:p>
            <w:pPr>
              <w:pStyle w:val="Normal"/>
              <w:tabs>
                <w:tab w:val="clear" w:pos="1304"/>
              </w:tabs>
              <w:spacing w:before="0" w:after="240"/>
              <w:jc w:val="start"/>
              <w:rPr>
                <w:sz w:val="16"/>
                <w:szCs w:val="16"/>
              </w:rPr>
            </w:pPr>
            <w:r>
              <w:rPr>
                <w:sz w:val="16"/>
                <w:szCs w:val="16"/>
              </w:rPr>
              <w:t>Flying over</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r>
        <w:trPr>
          <w:trHeight w:val="701" w:hRule="atLeast"/>
        </w:trPr>
        <w:tc>
          <w:tcPr>
            <w:tcW w:w="1050" w:type="dxa"/>
            <w:tcBorders/>
            <w:vAlign w:val="bottom"/>
          </w:tcPr>
          <w:p>
            <w:pPr>
              <w:pStyle w:val="Normal"/>
              <w:tabs>
                <w:tab w:val="clear" w:pos="1304"/>
              </w:tabs>
              <w:spacing w:before="0" w:after="240"/>
              <w:jc w:val="start"/>
              <w:rPr>
                <w:sz w:val="16"/>
                <w:szCs w:val="16"/>
              </w:rPr>
            </w:pPr>
            <w:r>
              <w:rPr>
                <w:sz w:val="16"/>
                <w:szCs w:val="16"/>
              </w:rPr>
              <w:t>Empty Cell</w:t>
            </w:r>
          </w:p>
        </w:tc>
        <w:tc>
          <w:tcPr>
            <w:tcW w:w="1250" w:type="dxa"/>
            <w:tcBorders/>
            <w:vAlign w:val="bottom"/>
          </w:tcPr>
          <w:p>
            <w:pPr>
              <w:pStyle w:val="Normal"/>
              <w:tabs>
                <w:tab w:val="clear" w:pos="1304"/>
              </w:tabs>
              <w:spacing w:before="0" w:after="240"/>
              <w:jc w:val="start"/>
              <w:rPr>
                <w:sz w:val="16"/>
                <w:szCs w:val="16"/>
              </w:rPr>
            </w:pPr>
            <w:r>
              <w:rPr>
                <w:sz w:val="16"/>
                <w:szCs w:val="16"/>
              </w:rPr>
              <w:t>Concrete block with signpost</w:t>
            </w:r>
          </w:p>
        </w:tc>
        <w:tc>
          <w:tcPr>
            <w:tcW w:w="1250" w:type="dxa"/>
            <w:tcBorders/>
            <w:vAlign w:val="bottom"/>
          </w:tcPr>
          <w:p>
            <w:pPr>
              <w:pStyle w:val="Normal"/>
              <w:tabs>
                <w:tab w:val="clear" w:pos="1304"/>
              </w:tabs>
              <w:spacing w:before="0" w:after="240"/>
              <w:jc w:val="start"/>
              <w:rPr>
                <w:sz w:val="16"/>
                <w:szCs w:val="16"/>
              </w:rPr>
            </w:pPr>
            <w:r>
              <w:rPr>
                <w:sz w:val="16"/>
                <w:szCs w:val="16"/>
              </w:rPr>
              <w:t>0.45</w:t>
            </w:r>
          </w:p>
        </w:tc>
        <w:tc>
          <w:tcPr>
            <w:tcW w:w="1191" w:type="dxa"/>
            <w:tcBorders/>
            <w:vAlign w:val="bottom"/>
          </w:tcPr>
          <w:p>
            <w:pPr>
              <w:pStyle w:val="Normal"/>
              <w:tabs>
                <w:tab w:val="clear" w:pos="1304"/>
              </w:tabs>
              <w:spacing w:before="0" w:after="240"/>
              <w:jc w:val="start"/>
              <w:rPr>
                <w:sz w:val="16"/>
                <w:szCs w:val="16"/>
              </w:rPr>
            </w:pPr>
            <w:r>
              <w:rPr>
                <w:sz w:val="16"/>
                <w:szCs w:val="16"/>
              </w:rPr>
              <w:t>Turning over</w:t>
            </w:r>
          </w:p>
        </w:tc>
        <w:tc>
          <w:tcPr>
            <w:tcW w:w="1075"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c>
          <w:tcPr>
            <w:tcW w:w="850" w:type="dxa"/>
            <w:tcBorders/>
            <w:vAlign w:val="bottom"/>
          </w:tcPr>
          <w:p>
            <w:pPr>
              <w:pStyle w:val="Normal"/>
              <w:tabs>
                <w:tab w:val="clear" w:pos="1304"/>
              </w:tabs>
              <w:spacing w:before="0" w:after="240"/>
              <w:jc w:val="start"/>
              <w:rPr>
                <w:sz w:val="16"/>
                <w:szCs w:val="16"/>
              </w:rPr>
            </w:pPr>
            <w:r>
              <w:rPr>
                <w:sz w:val="16"/>
                <w:szCs w:val="16"/>
              </w:rPr>
            </w:r>
          </w:p>
        </w:tc>
      </w:tr>
    </w:tbl>
    <w:p>
      <w:pPr>
        <w:pStyle w:val="Normal"/>
        <w:rPr/>
      </w:pPr>
      <w:r>
        <w:rPr/>
      </w:r>
    </w:p>
    <w:p>
      <w:pPr>
        <w:pStyle w:val="Normal"/>
        <w:spacing w:lineRule="auto" w:line="276"/>
        <w:rPr/>
      </w:pPr>
      <w:r>
        <w:rPr/>
        <w:t xml:space="preserve">Nedan kan vi se hur GP link stoppen är i test på den övre den undre två är på REBLOC. Skulle det vara en brunn eller schakt på andra sidan, då kan det resultera till svåra skador eller döden. Dock räcker det med att det är en planka som ligger uppåt som på en arbetsplats, och det kan resultera till stora skador på cyklisten. Bilderna kommer ifrån </w:t>
      </w:r>
      <w:r>
        <w:rPr>
          <w:i/>
          <w:iCs/>
        </w:rPr>
        <w:t>Niska, Anna, 2021: Accident Analysis and Prevention s04</w:t>
      </w:r>
    </w:p>
    <w:p>
      <w:pPr>
        <w:pStyle w:val="Normal"/>
        <w:spacing w:lineRule="auto" w:line="276"/>
        <w:rPr/>
      </w:pPr>
      <w:r>
        <w:rPr/>
      </w:r>
    </w:p>
    <w:p>
      <w:pPr>
        <w:pStyle w:val="Normal"/>
        <w:spacing w:lineRule="auto" w:line="276"/>
        <w:rPr/>
      </w:pPr>
      <w:r>
        <w:rPr/>
      </w:r>
    </w:p>
    <w:p>
      <w:pPr>
        <w:pStyle w:val="Normal"/>
        <w:spacing w:lineRule="auto" w:line="276"/>
        <w:rPr/>
      </w:pPr>
      <w:r>
        <w:rPr/>
        <w:drawing>
          <wp:anchor behindDoc="0" distT="0" distB="0" distL="0" distR="0" simplePos="0" locked="0" layoutInCell="0" allowOverlap="1" relativeHeight="58">
            <wp:simplePos x="0" y="0"/>
            <wp:positionH relativeFrom="column">
              <wp:align>center</wp:align>
            </wp:positionH>
            <wp:positionV relativeFrom="paragraph">
              <wp:posOffset>635</wp:posOffset>
            </wp:positionV>
            <wp:extent cx="4613910" cy="3629025"/>
            <wp:effectExtent l="0" t="0" r="0" b="0"/>
            <wp:wrapSquare wrapText="largest"/>
            <wp:docPr id="7"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 title=""/>
                    <pic:cNvPicPr>
                      <a:picLocks noChangeAspect="1" noChangeArrowheads="1"/>
                    </pic:cNvPicPr>
                  </pic:nvPicPr>
                  <pic:blipFill>
                    <a:blip r:embed="rId8"/>
                    <a:stretch>
                      <a:fillRect/>
                    </a:stretch>
                  </pic:blipFill>
                  <pic:spPr bwMode="auto">
                    <a:xfrm>
                      <a:off x="0" y="0"/>
                      <a:ext cx="4613910" cy="3629025"/>
                    </a:xfrm>
                    <a:prstGeom prst="rect">
                      <a:avLst/>
                    </a:prstGeom>
                  </pic:spPr>
                </pic:pic>
              </a:graphicData>
            </a:graphic>
          </wp:anchor>
        </w:drawing>
      </w:r>
    </w:p>
    <w:p>
      <w:pPr>
        <w:pStyle w:val="Normal"/>
        <w:spacing w:lineRule="auto" w:line="276"/>
        <w:rPr/>
      </w:pPr>
      <w:r>
        <w:rPr/>
        <w:drawing>
          <wp:anchor behindDoc="0" distT="0" distB="0" distL="0" distR="0" simplePos="0" locked="0" layoutInCell="0" allowOverlap="1" relativeHeight="59">
            <wp:simplePos x="0" y="0"/>
            <wp:positionH relativeFrom="column">
              <wp:align>center</wp:align>
            </wp:positionH>
            <wp:positionV relativeFrom="paragraph">
              <wp:posOffset>635</wp:posOffset>
            </wp:positionV>
            <wp:extent cx="4709160" cy="1559560"/>
            <wp:effectExtent l="0" t="0" r="0" b="0"/>
            <wp:wrapSquare wrapText="largest"/>
            <wp:docPr id="8" name="Bild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5" descr="" title=""/>
                    <pic:cNvPicPr>
                      <a:picLocks noChangeAspect="1" noChangeArrowheads="1"/>
                    </pic:cNvPicPr>
                  </pic:nvPicPr>
                  <pic:blipFill>
                    <a:blip r:embed="rId9"/>
                    <a:stretch>
                      <a:fillRect/>
                    </a:stretch>
                  </pic:blipFill>
                  <pic:spPr bwMode="auto">
                    <a:xfrm>
                      <a:off x="0" y="0"/>
                      <a:ext cx="4709160" cy="1559560"/>
                    </a:xfrm>
                    <a:prstGeom prst="rect">
                      <a:avLst/>
                    </a:prstGeom>
                  </pic:spPr>
                </pic:pic>
              </a:graphicData>
            </a:graphic>
          </wp:anchor>
        </w:drawing>
      </w:r>
    </w:p>
    <w:p>
      <w:pPr>
        <w:pStyle w:val="Normal"/>
        <w:spacing w:lineRule="auto" w:line="276"/>
        <w:rPr/>
      </w:pPr>
      <w:r>
        <w:rPr/>
        <w:t xml:space="preserve">I Rapporten på </w:t>
      </w:r>
      <w:r>
        <w:rPr>
          <w:i/>
          <w:iCs/>
        </w:rPr>
        <w:t>Niska, Anna, 2021: Accident Analysis and Prevention</w:t>
      </w:r>
      <w:r>
        <w:rPr/>
        <w:t xml:space="preserve"> går man igenom vikten att ha högre stopp för cyklister. Dem går även igenom vikten av att ha nät eller något mjukare som fångar upp cyklisten, istället för en hög betong barriär. Man går också igenom vikten av små öglor (Hål) som styre kan fastna i. I rapporten går man igenom också hur en mtb cykel kan vara farligare än en dam/herr cykel med 45 graders vinkel på styrhandtagen. Detta då cyklisten cyklar in i räcket i sned vinkel (se nedan bild). Där är det 8 graders vinkel.</w:t>
      </w:r>
    </w:p>
    <w:p>
      <w:pPr>
        <w:pStyle w:val="Normal"/>
        <w:spacing w:lineRule="auto" w:line="276"/>
        <w:rPr/>
      </w:pPr>
      <w:r>
        <w:rPr/>
        <w:drawing>
          <wp:anchor behindDoc="0" distT="0" distB="0" distL="0" distR="0" simplePos="0" locked="0" layoutInCell="0" allowOverlap="1" relativeHeight="60">
            <wp:simplePos x="0" y="0"/>
            <wp:positionH relativeFrom="column">
              <wp:posOffset>318135</wp:posOffset>
            </wp:positionH>
            <wp:positionV relativeFrom="paragraph">
              <wp:posOffset>-127000</wp:posOffset>
            </wp:positionV>
            <wp:extent cx="4170045" cy="5313045"/>
            <wp:effectExtent l="0" t="0" r="0" b="0"/>
            <wp:wrapSquare wrapText="largest"/>
            <wp:docPr id="9" name="Bild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6" descr="" title=""/>
                    <pic:cNvPicPr>
                      <a:picLocks noChangeAspect="1" noChangeArrowheads="1"/>
                    </pic:cNvPicPr>
                  </pic:nvPicPr>
                  <pic:blipFill>
                    <a:blip r:embed="rId10"/>
                    <a:stretch>
                      <a:fillRect/>
                    </a:stretch>
                  </pic:blipFill>
                  <pic:spPr bwMode="auto">
                    <a:xfrm>
                      <a:off x="0" y="0"/>
                      <a:ext cx="4170045" cy="5313045"/>
                    </a:xfrm>
                    <a:prstGeom prst="rect">
                      <a:avLst/>
                    </a:prstGeom>
                  </pic:spPr>
                </pic:pic>
              </a:graphicData>
            </a:graphic>
          </wp:anchor>
        </w:drawing>
      </w:r>
    </w:p>
    <w:p>
      <w:pPr>
        <w:pStyle w:val="Normal"/>
        <w:spacing w:lineRule="auto" w:line="276"/>
        <w:rPr/>
      </w:pPr>
      <w:r>
        <w:rPr/>
      </w:r>
    </w:p>
    <w:p>
      <w:pPr>
        <w:pStyle w:val="Normal"/>
        <w:spacing w:lineRule="auto" w:line="276"/>
        <w:rPr/>
      </w:pPr>
      <w:r>
        <w:rPr/>
      </w:r>
    </w:p>
    <w:p>
      <w:pPr>
        <w:pStyle w:val="Normal"/>
        <w:spacing w:lineRule="auto" w:line="276"/>
        <w:rPr/>
      </w:pPr>
      <w:r>
        <w:rPr/>
      </w:r>
    </w:p>
    <w:p>
      <w:pPr>
        <w:pStyle w:val="Heading2"/>
        <w:rPr/>
      </w:pPr>
      <w:bookmarkStart w:id="16" w:name="__RefHeading___Toc2146_1036496214"/>
      <w:bookmarkStart w:id="17" w:name="_Toc528242056"/>
      <w:bookmarkEnd w:id="16"/>
      <w:r>
        <w:rPr/>
        <w:t>Mitt forskningsresultat</w:t>
      </w:r>
      <w:bookmarkEnd w:id="17"/>
      <w:r>
        <w:rPr/>
        <w:t xml:space="preserve"> </w:t>
      </w:r>
    </w:p>
    <w:p>
      <w:pPr>
        <w:pStyle w:val="BodyText"/>
        <w:rPr/>
      </w:pPr>
      <w:r>
        <w:rPr/>
        <w:t>Med cykelöverfarter behöver man titta 27-45meter bort. Elever på Gävle trafikskola har vi tagit eleverna, till industriområde, och ställt bilen 90 graders vinkel, och bett dem titta till andra släpet, som står parkerat efter det första, och dem står vid första släpets dragstång. Trots att dem vet, att dem skall titta 27-45 meter bort, då förstår dem inte hur mycket det är i verkligheten, då detta är bara siffror för dem. Att visa fysiskt i verkligheten har hjälp enormt för eleverna. Hittar jag inte en lämplig plats att visa detta, då åker vi till ett lugnt område. Det kan vara en stor parkering eller ett bostads område. Då får jag istället låta eleven sitta kvar i bilen, samt gå ut och stega upp 40-45 meter. När jag sedan går tillbaka till bilen, då blir ofta reaktionen att ”måste jag titta så långt åt sidan”.</w:t>
      </w:r>
    </w:p>
    <w:p>
      <w:pPr>
        <w:pStyle w:val="BodyText"/>
        <w:rPr/>
      </w:pPr>
      <w:r>
        <w:rPr/>
        <w:t>På handledare- och steg1 kurserna, har jag hänvisat till utanför lokalen, där det finns både cykelöverfart och cykelpassage, och hur långt dem skall titta i sidled. Bara 11stycken har svarat någorlunda rätt, resterande 289st har gett fel svar, som ex bara titta en gångvägs bredd i sidled.</w:t>
      </w:r>
    </w:p>
    <w:p>
      <w:pPr>
        <w:pStyle w:val="BodyText"/>
        <w:rPr/>
      </w:pPr>
      <w:r>
        <w:rPr/>
      </w:r>
    </w:p>
    <w:p>
      <w:pPr>
        <w:pStyle w:val="BodyText"/>
        <w:rPr/>
      </w:pPr>
      <w:r>
        <w:rPr/>
        <w:t>Cykla på Landsväg med racercykel är underbart, men med faror. Dem som ger mest utrymme eller bromsar, och gör omkörningen, då dem säkert kan göra omkörningen, och ha säkert avstånd i sidled, är lastbilschaufförer med släp. Bilförare är sämst, vilket också forskning visat i vti.se. Dock är SL bussförare några som ofta är farliga, med att inte hålla ut, ifrån cyklisterna. En orsak till det kan vara att sl med sina bussbolag har utbildat bussförare, som bara jobbar under sommaren, och inte mera. Av någon anledning så håller bussförare av typ turist, samt det län jag bor i, Uppsala län, avstånd från cyklisterna i sidled.</w:t>
      </w:r>
    </w:p>
    <w:p>
      <w:pPr>
        <w:pStyle w:val="BodyText"/>
        <w:rPr/>
      </w:pPr>
      <w:r>
        <w:rPr/>
      </w:r>
    </w:p>
    <w:p>
      <w:pPr>
        <w:pStyle w:val="BodyText"/>
        <w:rPr/>
      </w:pPr>
      <w:r>
        <w:rPr/>
        <w:t xml:space="preserve">I Skyddsbarriärer används tyvärr bara en batong sugga för att stoppa all trafik. För cyklister har det visat sig i rapport </w:t>
      </w:r>
      <w:r>
        <w:rPr>
          <w:i/>
          <w:iCs/>
        </w:rPr>
        <w:t>Crash-tests-to-evaluate-the-design-of-temporary-traffic-_2022_Accident-Analy.pdf</w:t>
      </w:r>
      <w:r>
        <w:rPr/>
        <w:t xml:space="preserve"> att en vanlig GP link inte är tillräckligt. För cyklister behöver det vara av en höjd av 140cm.</w:t>
      </w:r>
    </w:p>
    <w:p>
      <w:pPr>
        <w:pStyle w:val="BodyText"/>
        <w:rPr/>
      </w:pPr>
      <w:r>
        <w:rPr/>
      </w:r>
    </w:p>
    <w:p>
      <w:pPr>
        <w:pStyle w:val="BodyText"/>
        <w:rPr/>
      </w:pPr>
      <w:r>
        <w:rPr/>
        <w:t>Ett återkommande problem är att det är halt, och att cyklister inte byter till dubbdäck på vintern. Det är inte helt ovanligt, att se folk ramla av cykeln på vintern. Ofta kan man se också att folk hoppar ner på foten/fötterna ifrån cykeln, för att undvika att ramla och slå sig.</w:t>
      </w:r>
    </w:p>
    <w:p>
      <w:pPr>
        <w:pStyle w:val="BodyText"/>
        <w:rPr/>
      </w:pPr>
      <w:r>
        <w:rPr/>
      </w:r>
    </w:p>
    <w:p>
      <w:pPr>
        <w:pStyle w:val="BodyText"/>
        <w:rPr/>
      </w:pPr>
      <w:r>
        <w:rPr/>
      </w:r>
    </w:p>
    <w:p>
      <w:pPr>
        <w:pStyle w:val="BodyText"/>
        <w:rPr/>
      </w:pPr>
      <w:r>
        <w:rPr/>
      </w:r>
    </w:p>
    <w:p>
      <w:pPr>
        <w:pStyle w:val="Tabelltext"/>
        <w:rPr/>
      </w:pPr>
      <w:r>
        <w:rPr/>
      </w:r>
    </w:p>
    <w:p>
      <w:pPr>
        <w:pStyle w:val="Tabelltext"/>
        <w:rPr/>
      </w:pPr>
      <w:r>
        <w:rPr/>
      </w:r>
    </w:p>
    <w:p>
      <w:pPr>
        <w:pStyle w:val="BodyText"/>
        <w:rPr/>
      </w:pPr>
      <w:r>
        <w:rPr/>
      </w:r>
    </w:p>
    <w:p>
      <w:pPr>
        <w:pStyle w:val="Heading1"/>
        <w:rPr/>
      </w:pPr>
      <w:bookmarkStart w:id="18" w:name="__RefHeading___Toc2148_1036496214"/>
      <w:bookmarkStart w:id="19" w:name="_Toc344887803"/>
      <w:bookmarkStart w:id="20" w:name="_Toc528242057"/>
      <w:bookmarkStart w:id="21" w:name="_Toc344888897"/>
      <w:bookmarkEnd w:id="18"/>
      <w:r>
        <w:rPr/>
        <w:t>AVSLUTNING</w:t>
      </w:r>
      <w:bookmarkEnd w:id="19"/>
      <w:bookmarkEnd w:id="20"/>
      <w:bookmarkEnd w:id="21"/>
    </w:p>
    <w:p>
      <w:pPr>
        <w:pStyle w:val="Heading2"/>
        <w:rPr/>
      </w:pPr>
      <w:bookmarkStart w:id="22" w:name="__RefHeading___Toc2150_1036496214"/>
      <w:bookmarkStart w:id="23" w:name="_Toc344888898"/>
      <w:bookmarkStart w:id="24" w:name="_Toc528242058"/>
      <w:bookmarkStart w:id="25" w:name="_Toc344887804"/>
      <w:bookmarkEnd w:id="22"/>
      <w:r>
        <w:rPr/>
        <w:t>Diskussion och/eller analys</w:t>
      </w:r>
      <w:bookmarkEnd w:id="23"/>
      <w:bookmarkEnd w:id="24"/>
      <w:bookmarkEnd w:id="25"/>
    </w:p>
    <w:p>
      <w:pPr>
        <w:pStyle w:val="BodyText"/>
        <w:rPr/>
      </w:pPr>
      <w:r>
        <w:rPr/>
        <w:t>Syftet var att jag gå skall igenom Säkerhet, hälsa och cykelöverfart. Syftet är att påvisa hur säkerheten är och vad som saknas ofta, trots forskning på vti.se. Folkhälsan vad gör att folk väljer att inte cykla, samt cykelöverfarter och dess fara. Och frågeställningen jag hade var Säkerhet för cyklister, Risk utan skyddsutrustning, Cykelöverfart, Folkhälsa med cykel</w:t>
      </w:r>
    </w:p>
    <w:p>
      <w:pPr>
        <w:pStyle w:val="BodyText"/>
        <w:rPr/>
      </w:pPr>
      <w:r>
        <w:rPr/>
      </w:r>
    </w:p>
    <w:p>
      <w:pPr>
        <w:pStyle w:val="BodyText"/>
        <w:rPr/>
      </w:pPr>
      <w:r>
        <w:rPr/>
        <w:t>I övriga landet 48,9% har 30 minuter eller mindre till jobbet med cykel av vårdanställda. Sannolikt kan siffran stämma någorlunda för alla i Sverige. Det skulle innebära att nästan 50% kan cykla, och låta bilen vara hemma. På köpet får dem en bättre hälsa. Och istället för att gå till gym eller liknande, då får man motionen på väg, och hem från jobbet, plus att man hinner med mera, då man inte behöver gå till gym, eller ta joggingturer, då personen kommer hem.</w:t>
      </w:r>
    </w:p>
    <w:p>
      <w:pPr>
        <w:pStyle w:val="BodyText"/>
        <w:rPr/>
      </w:pPr>
      <w:r>
        <w:rPr/>
      </w:r>
    </w:p>
    <w:p>
      <w:pPr>
        <w:pStyle w:val="BodyText"/>
        <w:rPr>
          <w:i w:val="false"/>
          <w:i w:val="false"/>
          <w:iCs w:val="false"/>
        </w:rPr>
      </w:pPr>
      <w:r>
        <w:rPr>
          <w:i w:val="false"/>
          <w:iCs w:val="false"/>
        </w:rPr>
        <w:t>Det borde gälla samma regler för bil so</w:t>
      </w:r>
      <w:r>
        <w:drawing>
          <wp:anchor behindDoc="0" distT="0" distB="0" distL="0" distR="0" simplePos="0" locked="0" layoutInCell="0" allowOverlap="1" relativeHeight="61">
            <wp:simplePos x="0" y="0"/>
            <wp:positionH relativeFrom="column">
              <wp:posOffset>1830705</wp:posOffset>
            </wp:positionH>
            <wp:positionV relativeFrom="paragraph">
              <wp:posOffset>34290</wp:posOffset>
            </wp:positionV>
            <wp:extent cx="2830195" cy="2016125"/>
            <wp:effectExtent l="0" t="0" r="0" b="0"/>
            <wp:wrapSquare wrapText="largest"/>
            <wp:docPr id="10"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4" descr="" title=""/>
                    <pic:cNvPicPr>
                      <a:picLocks noChangeAspect="1" noChangeArrowheads="1"/>
                    </pic:cNvPicPr>
                  </pic:nvPicPr>
                  <pic:blipFill>
                    <a:blip r:embed="rId11"/>
                    <a:srcRect l="45595" t="0" r="0" b="0"/>
                    <a:stretch>
                      <a:fillRect/>
                    </a:stretch>
                  </pic:blipFill>
                  <pic:spPr bwMode="auto">
                    <a:xfrm>
                      <a:off x="0" y="0"/>
                      <a:ext cx="2830195" cy="2016125"/>
                    </a:xfrm>
                    <a:prstGeom prst="rect">
                      <a:avLst/>
                    </a:prstGeom>
                  </pic:spPr>
                </pic:pic>
              </a:graphicData>
            </a:graphic>
          </wp:anchor>
        </w:drawing>
      </w:r>
      <w:r>
        <w:rPr>
          <w:i w:val="false"/>
          <w:iCs w:val="false"/>
        </w:rPr>
        <w:t>m cykel med alkohol. Att ha 1,78 promille som genomsnitt cyklisten har, är nog inte förknippat med att framföra ett fordon på ett betryggande sätt. I dagsläget är det samma regler för moped som för bilister, men inte cyklister. Dock kan en cyklist köra fortare än en moped utan hjälm, och alkoholpåverkad. På bilden ovan, är med för att påvisa rörelse energi som finns i cyklisten. Är cyklisten alkoholpåverkad och kör in i en person, då kan den som blir påkörd bli allvarligt skadad.</w:t>
      </w:r>
    </w:p>
    <w:p>
      <w:pPr>
        <w:pStyle w:val="BodyText"/>
        <w:rPr>
          <w:i w:val="false"/>
          <w:i w:val="false"/>
          <w:iCs w:val="false"/>
        </w:rPr>
      </w:pPr>
      <w:r>
        <w:rPr>
          <w:i w:val="false"/>
          <w:iCs w:val="false"/>
        </w:rPr>
      </w:r>
    </w:p>
    <w:p>
      <w:pPr>
        <w:pStyle w:val="BodyText"/>
        <w:rPr>
          <w:i w:val="false"/>
          <w:i w:val="false"/>
          <w:iCs w:val="false"/>
        </w:rPr>
      </w:pPr>
      <w:r>
        <w:rPr>
          <w:i w:val="false"/>
          <w:iCs w:val="false"/>
        </w:rPr>
        <w:t>Cykelbarnstolar bör väljas också med</w:t>
      </w:r>
      <w:r>
        <w:drawing>
          <wp:anchor behindDoc="0" distT="0" distB="0" distL="0" distR="0" simplePos="0" locked="0" layoutInCell="0" allowOverlap="1" relativeHeight="62">
            <wp:simplePos x="0" y="0"/>
            <wp:positionH relativeFrom="column">
              <wp:posOffset>2846705</wp:posOffset>
            </wp:positionH>
            <wp:positionV relativeFrom="paragraph">
              <wp:posOffset>-41275</wp:posOffset>
            </wp:positionV>
            <wp:extent cx="1506855" cy="2602865"/>
            <wp:effectExtent l="0" t="0" r="0" b="0"/>
            <wp:wrapSquare wrapText="largest"/>
            <wp:docPr id="11" name="Bild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7" descr="" title=""/>
                    <pic:cNvPicPr>
                      <a:picLocks noChangeAspect="1" noChangeArrowheads="1"/>
                    </pic:cNvPicPr>
                  </pic:nvPicPr>
                  <pic:blipFill>
                    <a:blip r:embed="rId12"/>
                    <a:stretch>
                      <a:fillRect/>
                    </a:stretch>
                  </pic:blipFill>
                  <pic:spPr bwMode="auto">
                    <a:xfrm>
                      <a:off x="0" y="0"/>
                      <a:ext cx="1506855" cy="2602865"/>
                    </a:xfrm>
                    <a:prstGeom prst="rect">
                      <a:avLst/>
                    </a:prstGeom>
                  </pic:spPr>
                </pic:pic>
              </a:graphicData>
            </a:graphic>
          </wp:anchor>
        </w:drawing>
      </w:r>
      <w:r>
        <w:rPr>
          <w:i w:val="false"/>
          <w:iCs w:val="false"/>
        </w:rPr>
        <w:t xml:space="preserve"> omsorg. I Experimental-study-on-car-collisions-with-bicycles-_2022_Accident-Analysis--.pdf, får vi läsa om att, sitter barnet fastspänt, då klara sig barnet sig bättre, samt att skyddar barnstolen även så högt som huvudet, då ger det bättre chanser för barnet att klara sig bra, vid en olycka. Bilden till höger illustrera de båda alternativen</w:t>
      </w:r>
    </w:p>
    <w:p>
      <w:pPr>
        <w:pStyle w:val="BodyText"/>
        <w:rPr>
          <w:i w:val="false"/>
          <w:i w:val="false"/>
          <w:iCs w:val="false"/>
        </w:rPr>
      </w:pPr>
      <w:r>
        <w:rPr>
          <w:i w:val="false"/>
          <w:iCs w:val="false"/>
        </w:rPr>
      </w:r>
    </w:p>
    <w:p>
      <w:pPr>
        <w:pStyle w:val="BodyText"/>
        <w:rPr/>
      </w:pPr>
      <w:r>
        <w:rPr/>
        <w:t xml:space="preserve">Det är skrämmande att se statistiken, att det är vuxna som dör på cykel. Det är dåligt exempel för ungdomar. Sannolikheten är 100% större chans att trafikläraren/vuxen person, kommer att dö på mopeden/cykeln än tonåringen. En bidragande orsak är nog den höga tyngdpunkten, och nonchalans ifrån vuxna att dem kan cykla. </w:t>
      </w:r>
    </w:p>
    <w:p>
      <w:pPr>
        <w:pStyle w:val="BodyText"/>
        <w:rPr/>
      </w:pPr>
      <w:r>
        <w:rPr/>
      </w:r>
    </w:p>
    <w:p>
      <w:pPr>
        <w:pStyle w:val="BodyText"/>
        <w:rPr/>
      </w:pPr>
      <w:r>
        <w:rPr/>
        <w:t>En annan orsak är nog ovanan, då dem som dör, inte cyklar så ofta. På bilar kallas dem för söndagsbilister, men helt ok för att cykla tycker många. En annan anledning är att ungdomar kanske inte kan alla regler, och är mera försiktig, till skillnad från vuxna som tycker eller har rätt, i en viss trafiksituation, med fått betala med livet som insats.</w:t>
      </w:r>
    </w:p>
    <w:p>
      <w:pPr>
        <w:pStyle w:val="BodyText"/>
        <w:rPr/>
      </w:pPr>
      <w:r>
        <w:rPr/>
      </w:r>
    </w:p>
    <w:p>
      <w:pPr>
        <w:pStyle w:val="BodyText"/>
        <w:rPr/>
      </w:pPr>
      <w:r>
        <w:rPr/>
        <w:t>Vti.se har kommit fram till att byggarbeten och schakt bör ha en barriär på minst 1,4 meter för att skydda cyklister, för att inte flyga över barriären. Dock följs inte detta idag, finns dock på enskilda platser. Ett stort problem är också att cyklister som kan framföra sitt fordon, snabbare än moped klass1, saknar helt utbildning, och hjälmkrav. Ex är racercyklist som kommer upp i 50-70km i nerförsbackar, ganska enkelt. Även om racercyklisten har både adrenalinkick och rädsla i dessa hastigheter. Dock måste cyklister följa hastigheterna. En cyklist kan åka dit på för fort körning, och få böter. På 30km/h väg, om cyklisten kör över 50km/h, då kan länsstyrelsen/domstol vidta åtgärder på körkort med lämplighet.</w:t>
      </w:r>
    </w:p>
    <w:p>
      <w:pPr>
        <w:pStyle w:val="BodyText"/>
        <w:rPr/>
      </w:pPr>
      <w:r>
        <w:rPr/>
      </w:r>
    </w:p>
    <w:p>
      <w:pPr>
        <w:pStyle w:val="BodyText"/>
        <w:rPr/>
      </w:pPr>
      <w:r>
        <w:rPr/>
        <w:t>Ett annat problem med cyklister är att dem har på sina sommardäck på vintern. Cyklister har generellt en högre tyngdpunkt. Då är det viktigt att se till att få så bra förutsättningar som möjligt. Det finns vinterdäck med dubb att få tag i den flesta välsorterade cykelaffärer. Men det kan gå lika bra att hitta dubbdäck till cykel på ex Biltema och Clas Ohlson. Dubbdäck ger en dramatisk skillnad i väggrepp. Dock är nackdelen att det blir lite jobbigare att cykla på lerig grusväg.</w:t>
      </w:r>
    </w:p>
    <w:p>
      <w:pPr>
        <w:pStyle w:val="BodyText"/>
        <w:rPr/>
      </w:pPr>
      <w:r>
        <w:rPr/>
      </w:r>
    </w:p>
    <w:p>
      <w:pPr>
        <w:pStyle w:val="BodyText"/>
        <w:rPr/>
      </w:pPr>
      <w:r>
        <w:rPr/>
        <w:t>Jag tror inte heller att transportstyrelsen med sina föreslagna 75cm kommer att uppmuntra folk att börja cykla. Snarare tvärtom. En lådcykel, som föräldrar sätter sina barn i och cyklar till dagis etc med barnen, är ofta 90cm breda. Jag tror också att det behövs flera filer för cyklisterna. En fil i vardera riktning är för lite. För att folk skall cykla året runt, då behövs det vara tillräckligt bra på sommaren. Det kommer nog att ge en våg att vilja ta cykeln även på våren och hösten. Detta kan i slutskede hjälpa till, att få folk att cykla på vintern. Detta gjordes en utmaning i Falun kommun att cykla till jobbet. Detta visade att dem som cyklade på vintern, lyckades få en liten våg att få andra att cykla på vintern. Jag tror att sådan utmaningar kan hjälpa. På skolor skulle man kunna ta bort bilparkeringar för lärare, och som inte har handikappstillstånd. Resterande lärare får ta cykel till skolan. Detta skulle gynna elever att välja cykel, då dem har lärare som visar att dem cyklar också till skolan. Men jag tror att det behövs hjälp av skolan, att köpa in och låna ut cyklar till lärarna. Självklart skall den ha en GPS på, som talar om rutt och cykeltider.</w:t>
      </w:r>
    </w:p>
    <w:p>
      <w:pPr>
        <w:pStyle w:val="BodyText"/>
        <w:rPr/>
      </w:pPr>
      <w:r>
        <w:rPr/>
      </w:r>
    </w:p>
    <w:p>
      <w:pPr>
        <w:pStyle w:val="BodyText"/>
        <w:rPr/>
      </w:pPr>
      <w:r>
        <w:rPr/>
        <w:t>Det är egentligen bara små medel som behövs för att få bättre hälsa. Som ex tar det mig, ungefär lika lång tid att cykla ifrån Rotebro till skolan på Energivägen  19, än att ta kommunalt, ifrån Rotebro till Kallhäll till Kungsängen och sist byta till buss ut till Energivägen 19.</w:t>
      </w:r>
    </w:p>
    <w:p>
      <w:pPr>
        <w:pStyle w:val="BodyText"/>
        <w:rPr/>
      </w:pPr>
      <w:r>
        <w:rPr/>
      </w:r>
    </w:p>
    <w:p>
      <w:pPr>
        <w:pStyle w:val="Heading2"/>
        <w:rPr/>
      </w:pPr>
      <w:bookmarkStart w:id="26" w:name="__RefHeading___Toc2152_1036496214"/>
      <w:bookmarkStart w:id="27" w:name="_Toc344887805"/>
      <w:bookmarkStart w:id="28" w:name="_Toc528242059"/>
      <w:bookmarkStart w:id="29" w:name="_Toc344888899"/>
      <w:bookmarkEnd w:id="26"/>
      <w:r>
        <w:rPr/>
        <w:t>Avslutande del</w:t>
      </w:r>
      <w:bookmarkEnd w:id="27"/>
      <w:bookmarkEnd w:id="28"/>
      <w:bookmarkEnd w:id="29"/>
    </w:p>
    <w:p>
      <w:pPr>
        <w:pStyle w:val="BodyText"/>
        <w:rPr/>
      </w:pPr>
      <w:r>
        <w:rPr/>
        <w:t>Mitt arbete skulle vara på flera delar. Dock blev frågeställningen om folkhälsa och cyklande, så stort, så jag har fått minska ner materialet och frågeställningen. En del frågeställningar gick in under folkhälsa och cyklande. Var är orsakerna till att folk inte cyklar, bortsett ifrån det enkla svaret, det är latare och enklare att ta bilen.</w:t>
      </w:r>
    </w:p>
    <w:p>
      <w:pPr>
        <w:pStyle w:val="Normal"/>
        <w:spacing w:lineRule="auto" w:line="276"/>
        <w:rPr/>
      </w:pPr>
      <w:r>
        <w:rPr/>
      </w:r>
    </w:p>
    <w:p>
      <w:pPr>
        <w:pStyle w:val="Heading1"/>
        <w:rPr/>
      </w:pPr>
      <w:bookmarkStart w:id="30" w:name="__RefHeading___Toc2154_1036496214"/>
      <w:bookmarkStart w:id="31" w:name="_Toc528242060"/>
      <w:bookmarkStart w:id="32" w:name="_Toc344888900"/>
      <w:bookmarkStart w:id="33" w:name="_Toc344887806"/>
      <w:bookmarkEnd w:id="30"/>
      <w:r>
        <w:rPr/>
        <w:t>LITTERATUR eller KÄLLFÖRTECKNING</w:t>
      </w:r>
      <w:bookmarkEnd w:id="31"/>
      <w:bookmarkEnd w:id="32"/>
      <w:bookmarkEnd w:id="33"/>
    </w:p>
    <w:p>
      <w:pPr>
        <w:pStyle w:val="Normal"/>
        <w:spacing w:lineRule="auto" w:line="276"/>
        <w:rPr/>
      </w:pPr>
      <w:r>
        <w:rPr/>
      </w:r>
    </w:p>
    <w:p>
      <w:pPr>
        <w:pStyle w:val="Heading2"/>
        <w:rPr/>
      </w:pPr>
      <w:bookmarkStart w:id="34" w:name="__RefHeading___Toc2156_1036496214"/>
      <w:bookmarkStart w:id="35" w:name="_Toc528242061"/>
      <w:bookmarkEnd w:id="34"/>
      <w:r>
        <w:rPr/>
        <w:t>Litteratur</w:t>
      </w:r>
      <w:bookmarkEnd w:id="35"/>
    </w:p>
    <w:p>
      <w:pPr>
        <w:pStyle w:val="Normal"/>
        <w:spacing w:lineRule="auto" w:line="276"/>
        <w:rPr/>
      </w:pPr>
      <w:r>
        <w:rPr/>
        <w:t>Saxton, Brita, 2015: Cyklandets utveckling i sverige 1995-2014-en analys av de nationella resvaneundersökningarna</w:t>
        <w:br/>
        <w:t>rapport-2015_14-cyklandets-utveckling-i-sverige-1995-2014.pdf</w:t>
      </w:r>
    </w:p>
    <w:p>
      <w:pPr>
        <w:pStyle w:val="Normal"/>
        <w:spacing w:lineRule="auto" w:line="276"/>
        <w:rPr/>
      </w:pPr>
      <w:r>
        <w:rPr/>
        <w:t>Niska, Anna, 2023: Handbok sopsaltning</w:t>
        <w:br/>
        <w:t>handbok-sopsaltning-2023.pdf</w:t>
      </w:r>
    </w:p>
    <w:p>
      <w:pPr>
        <w:pStyle w:val="Normal"/>
        <w:spacing w:lineRule="auto" w:line="276"/>
        <w:rPr/>
      </w:pPr>
      <w:r>
        <w:rPr/>
        <w:t>Nordin, Lina, 2022: Cykeldata En översikt av data tillgänglig för cykelforskning i Sverige</w:t>
        <w:br/>
        <w:t>FULLTEXT02.pdf</w:t>
      </w:r>
    </w:p>
    <w:p>
      <w:pPr>
        <w:pStyle w:val="BodyText"/>
        <w:rPr/>
      </w:pPr>
      <w:r>
        <w:rPr/>
        <w:t>Melkersson, Maria, 2022: Trafik Analys vägtrafikskador-2022</w:t>
        <w:br/>
        <w:t>vagtrafikskador-2022.pdf</w:t>
      </w:r>
    </w:p>
    <w:p>
      <w:pPr>
        <w:pStyle w:val="Normal"/>
        <w:spacing w:lineRule="auto" w:line="276"/>
        <w:rPr/>
      </w:pPr>
      <w:r>
        <w:rPr/>
        <w:t>Niska, Anna, 2021: Accident Analysis and Prevention</w:t>
        <w:br/>
        <w:t>Crash-tests-to-evaluate-the-design-of-temporary-traffic-_2022_Accident-Analy.pdf</w:t>
      </w:r>
    </w:p>
    <w:p>
      <w:pPr>
        <w:pStyle w:val="Normal"/>
        <w:spacing w:lineRule="auto" w:line="276"/>
        <w:rPr/>
      </w:pPr>
      <w:r>
        <w:rPr/>
        <w:t>Terashima,Takaaki, 2021: Accident Analysis and Prevention</w:t>
        <w:br/>
        <w:t>Experimental-study-on-car-collisions-with-bicycles-_2022_Accident-Analysis--.pdf</w:t>
      </w:r>
    </w:p>
    <w:p>
      <w:pPr>
        <w:pStyle w:val="Normal"/>
        <w:spacing w:lineRule="auto" w:line="276"/>
        <w:rPr/>
      </w:pPr>
      <w:r>
        <w:rPr/>
        <w:t xml:space="preserve">Lundahl, Bo &amp; Sjöstedt, Bengt, 1997: </w:t>
      </w:r>
      <w:r>
        <w:rPr>
          <w:i/>
        </w:rPr>
        <w:t>Svenska språket</w:t>
      </w:r>
      <w:r>
        <w:rPr/>
        <w:t>. Akademikerförlaget Corona, Malmö.</w:t>
      </w:r>
    </w:p>
    <w:p>
      <w:pPr>
        <w:pStyle w:val="Heading2"/>
        <w:rPr/>
      </w:pPr>
      <w:bookmarkStart w:id="36" w:name="__RefHeading___Toc2158_1036496214"/>
      <w:bookmarkStart w:id="37" w:name="_Toc528242062"/>
      <w:bookmarkEnd w:id="36"/>
      <w:r>
        <w:rPr/>
        <w:t>Andra källor</w:t>
      </w:r>
      <w:bookmarkEnd w:id="37"/>
    </w:p>
    <w:p>
      <w:pPr>
        <w:pStyle w:val="BodyText"/>
        <w:rPr/>
      </w:pPr>
      <w:r>
        <w:rPr/>
        <w:t>De korta cykelresorna blir allt färre, 2015-08-19</w:t>
        <w:br/>
      </w:r>
      <w:hyperlink r:id="rId13">
        <w:r>
          <w:rPr>
            <w:rStyle w:val="Hyperlink"/>
          </w:rPr>
          <w:t>https://www.trafa.se/transportmonster/RVU-Sverige/farre-korta-cykelresor-3918/</w:t>
        </w:r>
      </w:hyperlink>
    </w:p>
    <w:p>
      <w:pPr>
        <w:pStyle w:val="BodyText"/>
        <w:rPr/>
      </w:pPr>
      <w:r>
        <w:rPr/>
        <w:t xml:space="preserve">Cyklandets utveckling i sverige 1995-2014-en analys av de nationella resvaneundersökningarna, 2015-06-30 </w:t>
      </w:r>
      <w:hyperlink r:id="rId14">
        <w:r>
          <w:rPr>
            <w:rStyle w:val="Hyperlink"/>
          </w:rPr>
          <w:t>https://www.trafa.se/globalassets/rapporter/2010-2015/2015/rapport-2015_14-cyklandets-utveckling-i-sverige-1995-2014.pdf</w:t>
        </w:r>
      </w:hyperlink>
    </w:p>
    <w:p>
      <w:pPr>
        <w:pStyle w:val="BodyText"/>
        <w:rPr/>
      </w:pPr>
      <w:r>
        <w:rPr/>
        <w:t>Trafik Analys vägtrafikskador-2022, 2023-05-09</w:t>
        <w:br/>
      </w:r>
      <w:hyperlink r:id="rId15">
        <w:r>
          <w:rPr>
            <w:rStyle w:val="Hyperlink"/>
          </w:rPr>
          <w:t>https://www.trafa.se/globalassets/statistik/vagtrafik/vagtrafikskador/2022/vagtrafikskador-2022.pdf</w:t>
        </w:r>
      </w:hyperlink>
    </w:p>
    <w:p>
      <w:pPr>
        <w:pStyle w:val="Normal"/>
        <w:spacing w:lineRule="auto" w:line="276"/>
        <w:rPr/>
      </w:pPr>
      <w:r>
        <w:rPr/>
        <w:t>Handbok sopsaltning, 2023-04</w:t>
        <w:br/>
      </w:r>
      <w:hyperlink r:id="rId16">
        <w:r>
          <w:rPr>
            <w:rStyle w:val="Hyperlink"/>
          </w:rPr>
          <w:t>https://www.vti.se/download/18.2ba193a6187793d40f11145c/1683099357612/handbok-sopsaltning-2023.pdf</w:t>
        </w:r>
      </w:hyperlink>
    </w:p>
    <w:p>
      <w:pPr>
        <w:pStyle w:val="Normal"/>
        <w:spacing w:lineRule="auto" w:line="276"/>
        <w:rPr/>
      </w:pPr>
      <w:r>
        <w:rPr/>
        <w:t>Ökad säkerhet och tillgänglighet för cyklister i byggskedet, 2024-01-30</w:t>
        <w:br/>
      </w:r>
      <w:hyperlink r:id="rId17">
        <w:r>
          <w:rPr>
            <w:rStyle w:val="Hyperlink"/>
          </w:rPr>
          <w:t>https://www.vti.se/forskning/cykling/cyklisters-sakerhet/cyklister-vid-vagarbeten</w:t>
        </w:r>
      </w:hyperlink>
    </w:p>
    <w:p>
      <w:pPr>
        <w:pStyle w:val="Normal"/>
        <w:spacing w:lineRule="auto" w:line="276"/>
        <w:rPr/>
      </w:pPr>
      <w:r>
        <w:rPr/>
        <w:t>Cykeldata En översikt av data tillgänglig för cykelforskning i Sverige, 2022</w:t>
        <w:br/>
      </w:r>
      <w:hyperlink r:id="rId18">
        <w:r>
          <w:rPr>
            <w:rStyle w:val="Hyperlink"/>
          </w:rPr>
          <w:t>https://vti.diva-portal.org/smash/get/diva2:1694887/FULLTEXT02.pdf</w:t>
        </w:r>
      </w:hyperlink>
    </w:p>
    <w:p>
      <w:pPr>
        <w:pStyle w:val="Normal"/>
        <w:spacing w:lineRule="auto" w:line="276"/>
        <w:rPr/>
      </w:pPr>
      <w:r>
        <w:rPr/>
        <w:t>Nya rekommendationer för cyklister i byggskedet, 2024-07-02</w:t>
        <w:br/>
      </w:r>
      <w:hyperlink r:id="rId19">
        <w:r>
          <w:rPr>
            <w:rStyle w:val="Hyperlink"/>
          </w:rPr>
          <w:t>https://cykelcentrum.vti.se/arkiv/nyhetsarkiv/nyheter/2024-07-02-nya-rekommendationer-for-cyklister-i-byggskedet</w:t>
        </w:r>
      </w:hyperlink>
    </w:p>
    <w:p>
      <w:pPr>
        <w:pStyle w:val="Normal"/>
        <w:spacing w:lineRule="auto" w:line="276"/>
        <w:rPr/>
      </w:pPr>
      <w:r>
        <w:rPr/>
        <w:t xml:space="preserve">Accident Analysis and Prevention, 2021-12-23 </w:t>
        <w:br/>
      </w:r>
      <w:hyperlink r:id="rId20">
        <w:r>
          <w:rPr>
            <w:rStyle w:val="Hyperlink"/>
          </w:rPr>
          <w:t>https://www.sciencedirect.com/science/article/pii/S0001457521005601</w:t>
        </w:r>
      </w:hyperlink>
    </w:p>
    <w:p>
      <w:pPr>
        <w:pStyle w:val="Normal"/>
        <w:spacing w:lineRule="auto" w:line="276"/>
        <w:rPr/>
      </w:pPr>
      <w:r>
        <w:rPr/>
        <w:t>Simulerade cykelkrascher från VTI med alla filmer också, 2024-01-30</w:t>
        <w:br/>
      </w:r>
      <w:hyperlink r:id="rId21">
        <w:r>
          <w:rPr>
            <w:rStyle w:val="Hyperlink"/>
          </w:rPr>
          <w:t>https://www.vti.se/forskning/cykling/cyklisters-sakerhet/cyklister-vid-vagarbeten/simulerade-cykelkrascher</w:t>
        </w:r>
      </w:hyperlink>
    </w:p>
    <w:p>
      <w:pPr>
        <w:pStyle w:val="Normal"/>
        <w:spacing w:lineRule="auto" w:line="276"/>
        <w:rPr/>
      </w:pPr>
      <w:r>
        <w:rPr/>
        <w:t>cykelcentrum på vti, -2025</w:t>
        <w:br/>
      </w:r>
      <w:hyperlink r:id="rId22">
        <w:r>
          <w:rPr>
            <w:rStyle w:val="Hyperlink"/>
          </w:rPr>
          <w:t>https://cykelcentrum.vti.se/</w:t>
        </w:r>
      </w:hyperlink>
    </w:p>
    <w:p>
      <w:pPr>
        <w:pStyle w:val="Normal"/>
        <w:spacing w:lineRule="auto" w:line="276"/>
        <w:rPr/>
      </w:pPr>
      <w:r>
        <w:rPr/>
        <w:t>Säkerhet på cykel, 2023-05-12</w:t>
        <w:br/>
      </w:r>
      <w:hyperlink r:id="rId23">
        <w:r>
          <w:rPr>
            <w:rStyle w:val="Hyperlink"/>
          </w:rPr>
          <w:t>https://www.trafikverket.se/resa-och-trafik/trafiksakerhet/sakerhet-pa-vag/sakerhet-pa-cykel/</w:t>
        </w:r>
      </w:hyperlink>
    </w:p>
    <w:p>
      <w:pPr>
        <w:pStyle w:val="Normal"/>
        <w:spacing w:lineRule="auto" w:line="276"/>
        <w:rPr/>
      </w:pPr>
      <w:r>
        <w:rPr/>
        <w:t>NTF Anser... Cyklister, -2025</w:t>
        <w:br/>
      </w:r>
      <w:hyperlink r:id="rId24">
        <w:r>
          <w:rPr>
            <w:rStyle w:val="Hyperlink"/>
          </w:rPr>
          <w:t>https://ntf.se/ntf-anser/cyklister/</w:t>
        </w:r>
      </w:hyperlink>
    </w:p>
    <w:p>
      <w:pPr>
        <w:pStyle w:val="Normal"/>
        <w:spacing w:lineRule="auto" w:line="276"/>
        <w:rPr/>
      </w:pPr>
      <w:r>
        <w:rPr/>
        <w:t xml:space="preserve">Sweden by Bike har information om cykelleder i Sverige och cykelresor med uthyrning av cyklar, -2025 </w:t>
        <w:br/>
      </w:r>
      <w:hyperlink r:id="rId25">
        <w:r>
          <w:rPr>
            <w:rStyle w:val="Hyperlink"/>
          </w:rPr>
          <w:t>https://swedenbybike.com/</w:t>
        </w:r>
      </w:hyperlink>
    </w:p>
    <w:p>
      <w:pPr>
        <w:pStyle w:val="Normal"/>
        <w:spacing w:lineRule="auto" w:line="276"/>
        <w:rPr/>
      </w:pPr>
      <w:r>
        <w:rPr/>
        <w:t>Transportstyrelsen vill ha 100år gamla mått på våra cykelbanor, 2024-12-18</w:t>
        <w:br/>
      </w:r>
      <w:hyperlink r:id="rId26">
        <w:r>
          <w:rPr>
            <w:rStyle w:val="Hyperlink"/>
          </w:rPr>
          <w:t>https://cykelmagasinet.se/transportstyrelsen-vill-ha-100-ar-gamla-matt-pa-vara-cykelbanor/</w:t>
        </w:r>
      </w:hyperlink>
    </w:p>
    <w:p>
      <w:pPr>
        <w:pStyle w:val="BodyText"/>
        <w:rPr/>
      </w:pPr>
      <w:r>
        <w:rPr/>
        <w:t>Webbinarium cykelns dag, 2021-06_03</w:t>
        <w:br/>
      </w:r>
      <w:hyperlink r:id="rId27">
        <w:r>
          <w:rPr>
            <w:rStyle w:val="Hyperlink"/>
          </w:rPr>
          <w:t>https://www.youtube.com/watch?v=VA_OA5HLk9Q</w:t>
        </w:r>
      </w:hyperlink>
    </w:p>
    <w:p>
      <w:pPr>
        <w:pStyle w:val="BodyText"/>
        <w:rPr/>
      </w:pPr>
      <w:r>
        <w:rPr/>
      </w:r>
    </w:p>
    <w:p>
      <w:pPr>
        <w:pStyle w:val="BodyText"/>
        <w:rPr/>
      </w:pPr>
      <w:r>
        <w:rPr/>
        <w:t>We share the space webinar 2020-11-04</w:t>
        <w:br/>
      </w:r>
      <w:hyperlink r:id="rId28">
        <w:r>
          <w:rPr>
            <w:rStyle w:val="Hyperlink"/>
          </w:rPr>
          <w:t>https://www.youtube.com/watch?v=1LmYQiHF3Gg</w:t>
        </w:r>
      </w:hyperlink>
    </w:p>
    <w:p>
      <w:pPr>
        <w:pStyle w:val="BodyText"/>
        <w:spacing w:before="0" w:after="120"/>
        <w:rPr/>
      </w:pPr>
      <w:r>
        <w:rPr/>
      </w:r>
    </w:p>
    <w:sectPr>
      <w:headerReference w:type="default" r:id="rId29"/>
      <w:headerReference w:type="first" r:id="rId30"/>
      <w:footerReference w:type="default" r:id="rId31"/>
      <w:footerReference w:type="first" r:id="rId32"/>
      <w:type w:val="nextPage"/>
      <w:pgSz w:w="11906" w:h="16838"/>
      <w:pgMar w:left="2126" w:right="2126" w:gutter="0" w:header="567" w:top="1418" w:footer="567"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Arial">
    <w:charset w:val="01" w:characterSet="utf-8"/>
    <w:family w:val="roman"/>
    <w:pitch w:val="variable"/>
  </w:font>
  <w:font w:name="Palatino Linotype">
    <w:charset w:val="01" w:characterSet="utf-8"/>
    <w:family w:val="roman"/>
    <w:pitch w:val="variable"/>
  </w:font>
  <w:font w:name="Tahoma">
    <w:charset w:val="01" w:characterSet="utf-8"/>
    <w:family w:val="roman"/>
    <w:pitch w:val="variable"/>
  </w:font>
  <w:font w:name="Courier New">
    <w:charset w:val="01" w:characterSet="utf-8"/>
    <w:family w:val="roman"/>
    <w:pitch w:val="variable"/>
  </w:font>
  <w:font w:name="Liberation Sans">
    <w:altName w:val="Arial"/>
    <w:charset w:val="01" w:characterSet="utf-8"/>
    <w:family w:val="roman"/>
    <w:pitch w:val="variable"/>
  </w:font>
  <w:font w:name="Symbol">
    <w:charset w:val="02"/>
    <w:family w:val="auto"/>
    <w:pitch w:val="default"/>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jc w:val="center"/>
      <w:rPr/>
    </w:pPr>
    <w:r>
      <w:rPr/>
    </w:r>
  </w:p>
  <w:p>
    <w:pPr>
      <w:pStyle w:val="Footer"/>
      <w:jc w:val="center"/>
      <w:rPr/>
    </w:pPr>
    <w:r>
      <w:rPr/>
      <w:drawing>
        <wp:inline distT="0" distB="0" distL="0" distR="0">
          <wp:extent cx="4258310" cy="848995"/>
          <wp:effectExtent l="0" t="0" r="0" b="0"/>
          <wp:docPr id="4" name="Bild2 kopiera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 kopiera 1" descr="" title=""/>
                  <pic:cNvPicPr>
                    <a:picLocks noChangeAspect="1" noChangeArrowheads="1"/>
                  </pic:cNvPicPr>
                </pic:nvPicPr>
                <pic:blipFill>
                  <a:blip r:embed="rId1"/>
                  <a:stretch>
                    <a:fillRect/>
                  </a:stretch>
                </pic:blipFill>
                <pic:spPr bwMode="auto">
                  <a:xfrm>
                    <a:off x="0" y="0"/>
                    <a:ext cx="4258310" cy="848995"/>
                  </a:xfrm>
                  <a:prstGeom prst="rect">
                    <a:avLst/>
                  </a:prstGeom>
                </pic:spPr>
              </pic:pic>
            </a:graphicData>
          </a:graphic>
        </wp:inline>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7841" w:type="dxa"/>
      <w:jc w:val="start"/>
      <w:tblInd w:w="-34" w:type="dxa"/>
      <w:tblLayout w:type="fixed"/>
      <w:tblCellMar>
        <w:top w:w="0" w:type="dxa"/>
        <w:start w:w="108" w:type="dxa"/>
        <w:bottom w:w="0" w:type="dxa"/>
        <w:end w:w="108" w:type="dxa"/>
      </w:tblCellMar>
      <w:tblLook w:val="0000" w:noHBand="0" w:noVBand="0" w:firstColumn="0" w:lastRow="0" w:lastColumn="0" w:firstRow="0"/>
    </w:tblPr>
    <w:tblGrid>
      <w:gridCol w:w="7841"/>
    </w:tblGrid>
    <w:tr>
      <w:trPr>
        <w:trHeight w:val="257" w:hRule="atLeast"/>
      </w:trPr>
      <w:tc>
        <w:tcPr>
          <w:tcW w:w="7841" w:type="dxa"/>
          <w:tcBorders/>
        </w:tcPr>
        <w:p>
          <w:pPr>
            <w:pStyle w:val="Dokinfo"/>
            <w:spacing w:before="180" w:after="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tc>
    </w:tr>
  </w:tbl>
  <w:p>
    <w:pPr>
      <w:pStyle w:val="Footer"/>
      <w:rPr>
        <w:sz w:val="2"/>
        <w:szCs w:val="2"/>
      </w:rPr>
    </w:pPr>
    <w:r>
      <w:rPr>
        <w:sz w:val="2"/>
        <w:szCs w:val="2"/>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7841" w:type="dxa"/>
      <w:jc w:val="start"/>
      <w:tblInd w:w="-34" w:type="dxa"/>
      <w:tblLayout w:type="fixed"/>
      <w:tblCellMar>
        <w:top w:w="0" w:type="dxa"/>
        <w:start w:w="108" w:type="dxa"/>
        <w:bottom w:w="0" w:type="dxa"/>
        <w:end w:w="108" w:type="dxa"/>
      </w:tblCellMar>
      <w:tblLook w:val="0000" w:noHBand="0" w:noVBand="0" w:firstColumn="0" w:lastRow="0" w:lastColumn="0" w:firstRow="0"/>
    </w:tblPr>
    <w:tblGrid>
      <w:gridCol w:w="7841"/>
    </w:tblGrid>
    <w:tr>
      <w:trPr>
        <w:trHeight w:val="257" w:hRule="atLeast"/>
      </w:trPr>
      <w:tc>
        <w:tcPr>
          <w:tcW w:w="7841" w:type="dxa"/>
          <w:tcBorders/>
        </w:tcPr>
        <w:p>
          <w:pPr>
            <w:pStyle w:val="Dokinfo"/>
            <w:spacing w:before="180" w:after="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13</w:t>
          </w:r>
          <w:r>
            <w:rPr>
              <w:rStyle w:val="Pagenumber"/>
            </w:rPr>
            <w:fldChar w:fldCharType="end"/>
          </w:r>
        </w:p>
      </w:tc>
    </w:tr>
  </w:tbl>
  <w:p>
    <w:pPr>
      <w:pStyle w:val="Footer"/>
      <w:rPr>
        <w:sz w:val="2"/>
        <w:szCs w:val="2"/>
      </w:rPr>
    </w:pPr>
    <w:r>
      <w:rPr>
        <w:sz w:val="2"/>
        <w:szCs w:val="2"/>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sz w:val="16"/>
      </w:rPr>
    </w:pPr>
    <w:r>
      <w:rPr>
        <w:sz w:val="16"/>
      </w:rPr>
      <mc:AlternateContent>
        <mc:Choice Requires="wps">
          <w:drawing>
            <wp:anchor behindDoc="1" distT="0" distB="0" distL="0" distR="0" simplePos="0" locked="0" layoutInCell="0" allowOverlap="1" relativeHeight="64" wp14:anchorId="640F9944">
              <wp:simplePos x="0" y="0"/>
              <wp:positionH relativeFrom="page">
                <wp:posOffset>288290</wp:posOffset>
              </wp:positionH>
              <wp:positionV relativeFrom="page">
                <wp:posOffset>2160270</wp:posOffset>
              </wp:positionV>
              <wp:extent cx="158115" cy="7541895"/>
              <wp:effectExtent l="0" t="0" r="0" b="0"/>
              <wp:wrapNone/>
              <wp:docPr id="1" name="Textruta 4"/>
              <a:graphic xmlns:a="http://schemas.openxmlformats.org/drawingml/2006/main">
                <a:graphicData uri="http://schemas.microsoft.com/office/word/2010/wordprocessingShape">
                  <wps:wsp>
                    <wps:cNvSpPr/>
                    <wps:spPr>
                      <a:xfrm>
                        <a:off x="0" y="0"/>
                        <a:ext cx="158040" cy="7542000"/>
                      </a:xfrm>
                      <a:prstGeom prst="rect">
                        <a:avLst/>
                      </a:prstGeom>
                      <a:noFill/>
                      <a:ln w="0">
                        <a:noFill/>
                      </a:ln>
                    </wps:spPr>
                    <wps:style>
                      <a:lnRef idx="0"/>
                      <a:fillRef idx="0"/>
                      <a:effectRef idx="0"/>
                      <a:fontRef idx="minor"/>
                    </wps:style>
                    <wps:txbx>
                      <w:txbxContent>
                        <w:p>
                          <w:pPr>
                            <w:pStyle w:val="Blankettnr"/>
                            <w:spacing w:before="0" w:after="240"/>
                            <w:rPr/>
                          </w:pPr>
                          <w:r>
                            <w:rPr/>
                          </w:r>
                        </w:p>
                      </w:txbxContent>
                    </wps:txbx>
                    <wps:bodyPr lIns="0" rIns="0" tIns="0" bIns="0" anchor="t" vert="vert270" upright="1">
                      <a:noAutofit/>
                    </wps:bodyPr>
                  </wps:wsp>
                </a:graphicData>
              </a:graphic>
            </wp:anchor>
          </w:drawing>
        </mc:Choice>
        <mc:Fallback>
          <w:pict>
            <v:rect id="shape_0" ID="Textruta 4" path="m0,0l-2147483645,0l-2147483645,-2147483646l0,-2147483646xe" stroked="f" o:allowincell="f" style="position:absolute;margin-left:22.7pt;margin-top:170.1pt;width:12.4pt;height:593.8pt;mso-wrap-style:none;v-text-anchor:middle;mso-position-horizontal-relative:page;mso-position-vertical-relative:page" wp14:anchorId="640F9944">
              <v:fill o:detectmouseclick="t" on="false"/>
              <v:stroke color="#3465a4" joinstyle="round" endcap="flat"/>
              <v:textbox style="mso-layout-flow-alt:bottom-to-top">
                <w:txbxContent>
                  <w:p>
                    <w:pPr>
                      <w:pStyle w:val="Blankettnr"/>
                      <w:spacing w:before="0" w:after="240"/>
                      <w:rPr/>
                    </w:pPr>
                    <w:r>
                      <w:rPr/>
                    </w:r>
                  </w:p>
                </w:txbxContent>
              </v:textbox>
              <w10:wrap type="none"/>
            </v:rect>
          </w:pict>
        </mc:Fallback>
      </mc:AlternateContent>
      <mc:AlternateContent>
        <mc:Choice Requires="wps">
          <w:drawing>
            <wp:anchor behindDoc="1" distT="635" distB="0" distL="0" distR="0" simplePos="0" locked="0" layoutInCell="1" allowOverlap="1" relativeHeight="66" wp14:anchorId="62FB4E74">
              <wp:simplePos x="0" y="0"/>
              <wp:positionH relativeFrom="column">
                <wp:posOffset>4328795</wp:posOffset>
              </wp:positionH>
              <wp:positionV relativeFrom="paragraph">
                <wp:posOffset>-125730</wp:posOffset>
              </wp:positionV>
              <wp:extent cx="1440180" cy="1080135"/>
              <wp:effectExtent l="0" t="635" r="0" b="0"/>
              <wp:wrapNone/>
              <wp:docPr id="2" name="Textruta 5"/>
              <a:graphic xmlns:a="http://schemas.openxmlformats.org/drawingml/2006/main">
                <a:graphicData uri="http://schemas.microsoft.com/office/word/2010/wordprocessingShape">
                  <wps:wsp>
                    <wps:cNvSpPr/>
                    <wps:spPr>
                      <a:xfrm>
                        <a:off x="0" y="0"/>
                        <a:ext cx="1440360" cy="1080000"/>
                      </a:xfrm>
                      <a:prstGeom prst="rect">
                        <a:avLst/>
                      </a:prstGeom>
                      <a:blipFill rotWithShape="0">
                        <a:blip r:embed="rId1"/>
                        <a:stretch>
                          <a:fillRect/>
                        </a:stretch>
                      </a:blipFill>
                      <a:ln w="9525">
                        <a:noFill/>
                      </a:ln>
                    </wps:spPr>
                    <wps:style>
                      <a:lnRef idx="0"/>
                      <a:fillRef idx="0"/>
                      <a:effectRef idx="0"/>
                      <a:fontRef idx="minor"/>
                    </wps:style>
                    <wps:txbx>
                      <w:txbxContent>
                        <w:p>
                          <w:pPr>
                            <w:pStyle w:val="Raminnehll"/>
                            <w:spacing w:before="0" w:after="240"/>
                            <w:rPr>
                              <w:color w:val="000000"/>
                            </w:rPr>
                          </w:pPr>
                          <w:r>
                            <w:rPr>
                              <w:color w:val="000000"/>
                            </w:rPr>
                          </w:r>
                        </w:p>
                      </w:txbxContent>
                    </wps:txbx>
                    <wps:bodyPr anchor="t">
                      <a:noAutofit/>
                    </wps:bodyPr>
                  </wps:wsp>
                </a:graphicData>
              </a:graphic>
            </wp:anchor>
          </w:drawing>
        </mc:Choice>
        <mc:Fallback>
          <w:pict>
            <v:rect id="shape_0" ID="Textruta 5" path="m0,0l-2147483645,0l-2147483645,-2147483646l0,-2147483646xe" stroked="f" o:allowincell="f" style="position:absolute;margin-left:340.85pt;margin-top:-9.9pt;width:113.35pt;height:85pt;mso-wrap-style:none;v-text-anchor:middle" wp14:anchorId="62FB4E74">
              <v:fill r:id="rId2" o:detectmouseclick="t" type="frame" color2="black"/>
              <v:stroke color="#3465a4" weight="9360" joinstyle="round" endcap="flat"/>
              <v:textbox>
                <w:txbxContent>
                  <w:p>
                    <w:pPr>
                      <w:pStyle w:val="Raminnehll"/>
                      <w:spacing w:before="0" w:after="240"/>
                      <w:rPr>
                        <w:color w:val="000000"/>
                      </w:rPr>
                    </w:pPr>
                    <w:r>
                      <w:rPr>
                        <w:color w:val="000000"/>
                      </w:rPr>
                    </w:r>
                  </w:p>
                </w:txbxContent>
              </v:textbox>
              <w10:wrap type="none"/>
            </v:rect>
          </w:pict>
        </mc:Fallback>
      </mc:AlternateContent>
      <mc:AlternateContent>
        <mc:Choice Requires="wps">
          <w:drawing>
            <wp:anchor behindDoc="1" distT="0" distB="0" distL="0" distR="0" simplePos="0" locked="0" layoutInCell="0" allowOverlap="1" relativeHeight="68" wp14:anchorId="51B4D738">
              <wp:simplePos x="0" y="0"/>
              <wp:positionH relativeFrom="page">
                <wp:posOffset>421005</wp:posOffset>
              </wp:positionH>
              <wp:positionV relativeFrom="page">
                <wp:posOffset>583565</wp:posOffset>
              </wp:positionV>
              <wp:extent cx="1979930" cy="374650"/>
              <wp:effectExtent l="0" t="0" r="0" b="0"/>
              <wp:wrapNone/>
              <wp:docPr id="3" name="Textruta 6" descr="bmkLogo"/>
              <a:graphic xmlns:a="http://schemas.openxmlformats.org/drawingml/2006/main">
                <a:graphicData uri="http://schemas.microsoft.com/office/word/2010/wordprocessingShape">
                  <wps:wsp>
                    <wps:cNvSpPr/>
                    <wps:spPr>
                      <a:xfrm>
                        <a:off x="0" y="0"/>
                        <a:ext cx="1980000" cy="374760"/>
                      </a:xfrm>
                      <a:prstGeom prst="rect">
                        <a:avLst/>
                      </a:prstGeom>
                      <a:blipFill rotWithShape="0">
                        <a:blip r:embed="rId3"/>
                        <a:stretch>
                          <a:fillRect/>
                        </a:stretch>
                      </a:blipFill>
                      <a:ln w="0">
                        <a:noFill/>
                      </a:ln>
                    </wps:spPr>
                    <wps:style>
                      <a:lnRef idx="0"/>
                      <a:fillRef idx="0"/>
                      <a:effectRef idx="0"/>
                      <a:fontRef idx="minor"/>
                    </wps:style>
                    <wps:txbx>
                      <w:txbxContent>
                        <w:p>
                          <w:pPr>
                            <w:pStyle w:val="Raminnehll"/>
                            <w:spacing w:before="0" w:after="240"/>
                            <w:rPr>
                              <w:color w:val="000000"/>
                            </w:rPr>
                          </w:pPr>
                          <w:r>
                            <w:rPr>
                              <w:color w:val="000000"/>
                            </w:rPr>
                          </w:r>
                        </w:p>
                      </w:txbxContent>
                    </wps:txbx>
                    <wps:bodyPr lIns="0" rIns="0" tIns="0" bIns="0" anchor="t" upright="1">
                      <a:noAutofit/>
                    </wps:bodyPr>
                  </wps:wsp>
                </a:graphicData>
              </a:graphic>
            </wp:anchor>
          </w:drawing>
        </mc:Choice>
        <mc:Fallback>
          <w:pict>
            <v:rect id="shape_0" ID="Textruta 6" path="m0,0l-2147483645,0l-2147483645,-2147483646l0,-2147483646xe" stroked="f" o:allowincell="f" style="position:absolute;margin-left:33.15pt;margin-top:45.95pt;width:155.85pt;height:29.45pt;mso-wrap-style:none;v-text-anchor:middle;mso-position-horizontal-relative:page;mso-position-vertical-relative:page" wp14:anchorId="51B4D738">
              <v:fill r:id="rId4" o:detectmouseclick="t" type="frame" color2="black"/>
              <v:stroke color="#3465a4" joinstyle="round" endcap="flat"/>
              <v:textbox>
                <w:txbxContent>
                  <w:p>
                    <w:pPr>
                      <w:pStyle w:val="Raminnehll"/>
                      <w:spacing w:before="0" w:after="240"/>
                      <w:rPr>
                        <w:color w:val="000000"/>
                      </w:rPr>
                    </w:pPr>
                    <w:r>
                      <w:rPr>
                        <w:color w:val="000000"/>
                      </w:rPr>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7654" w:type="dxa"/>
      <w:jc w:val="start"/>
      <w:tblInd w:w="0" w:type="dxa"/>
      <w:tblLayout w:type="fixed"/>
      <w:tblCellMar>
        <w:top w:w="0" w:type="dxa"/>
        <w:start w:w="108" w:type="dxa"/>
        <w:bottom w:w="0" w:type="dxa"/>
        <w:end w:w="108" w:type="dxa"/>
      </w:tblCellMar>
      <w:tblLook w:val="04a0" w:noHBand="0" w:noVBand="1" w:firstColumn="1" w:lastRow="0" w:lastColumn="0" w:firstRow="1"/>
    </w:tblPr>
    <w:tblGrid>
      <w:gridCol w:w="3846"/>
      <w:gridCol w:w="3807"/>
    </w:tblGrid>
    <w:tr>
      <w:trPr>
        <w:trHeight w:val="425" w:hRule="atLeast"/>
      </w:trPr>
      <w:tc>
        <w:tcPr>
          <w:tcW w:w="3846" w:type="dxa"/>
          <w:tcBorders>
            <w:top w:val="nil"/>
            <w:start w:val="nil"/>
            <w:bottom w:val="nil"/>
            <w:end w:val="nil"/>
          </w:tcBorders>
        </w:tcPr>
        <w:p>
          <w:pPr>
            <w:pStyle w:val="Header"/>
            <w:widowControl/>
            <w:suppressAutoHyphens w:val="true"/>
            <w:spacing w:before="0" w:after="0"/>
            <w:jc w:val="start"/>
            <w:rPr>
              <w:rStyle w:val="Pagenumber"/>
            </w:rPr>
          </w:pPr>
          <w:r>
            <w:fldChar w:fldCharType="begin"/>
          </w:r>
          <w:r>
            <w:rPr/>
            <w:instrText xml:space="preserve">vnd.oasis.opendocument.field.UNHANDLED</w:instrText>
          </w:r>
          <w:r>
            <w:rPr/>
          </w:r>
          <w:r>
            <w:rPr/>
            <w:fldChar w:fldCharType="separate"/>
          </w:r>
          <w:r>
            <w:rPr/>
          </w:r>
          <w:r>
            <w:rPr>
              <w:rStyle w:val="Pagenumber"/>
              <w:rFonts w:eastAsia="Times New Roman"/>
              <w:kern w:val="0"/>
              <w:lang w:val="sv-SE" w:bidi="ar-SA"/>
            </w:rPr>
            <w:t>Att skriva fördjupningsarbete</w:t>
          </w:r>
          <w:r/>
          <w:r>
            <w:rPr/>
            <w:fldChar w:fldCharType="end"/>
          </w:r>
          <w:r>
            <w:rPr/>
          </w:r>
        </w:p>
      </w:tc>
      <w:tc>
        <w:tcPr>
          <w:tcW w:w="3807" w:type="dxa"/>
          <w:tcBorders>
            <w:top w:val="nil"/>
            <w:start w:val="nil"/>
            <w:bottom w:val="nil"/>
            <w:end w:val="nil"/>
          </w:tcBorders>
        </w:tcPr>
        <w:p>
          <w:pPr>
            <w:pStyle w:val="Header"/>
            <w:widowControl/>
            <w:suppressAutoHyphens w:val="true"/>
            <w:spacing w:before="0" w:after="0"/>
            <w:jc w:val="end"/>
            <w:rPr>
              <w:rStyle w:val="Pagenumber"/>
            </w:rPr>
          </w:pPr>
          <w:r>
            <w:rPr/>
          </w:r>
        </w:p>
      </w:tc>
    </w:tr>
  </w:tbl>
  <w:p>
    <w:pPr>
      <w:pStyle w:val="Header"/>
      <w:rPr/>
    </w:pPr>
    <w:r>
      <w:rPr/>
      <mc:AlternateContent>
        <mc:Choice Requires="wps">
          <w:drawing>
            <wp:anchor behindDoc="1" distT="0" distB="0" distL="0" distR="0" simplePos="0" locked="0" layoutInCell="0" allowOverlap="1" relativeHeight="2" wp14:anchorId="02ED2777">
              <wp:simplePos x="0" y="0"/>
              <wp:positionH relativeFrom="page">
                <wp:posOffset>288290</wp:posOffset>
              </wp:positionH>
              <wp:positionV relativeFrom="page">
                <wp:posOffset>2160270</wp:posOffset>
              </wp:positionV>
              <wp:extent cx="158115" cy="7541895"/>
              <wp:effectExtent l="0" t="0" r="0" b="0"/>
              <wp:wrapNone/>
              <wp:docPr id="5" name="Textruta 8"/>
              <a:graphic xmlns:a="http://schemas.openxmlformats.org/drawingml/2006/main">
                <a:graphicData uri="http://schemas.microsoft.com/office/word/2010/wordprocessingShape">
                  <wps:wsp>
                    <wps:cNvSpPr/>
                    <wps:spPr>
                      <a:xfrm>
                        <a:off x="0" y="0"/>
                        <a:ext cx="158040" cy="7542000"/>
                      </a:xfrm>
                      <a:prstGeom prst="rect">
                        <a:avLst/>
                      </a:prstGeom>
                      <a:noFill/>
                      <a:ln w="0">
                        <a:noFill/>
                      </a:ln>
                    </wps:spPr>
                    <wps:style>
                      <a:lnRef idx="0"/>
                      <a:fillRef idx="0"/>
                      <a:effectRef idx="0"/>
                      <a:fontRef idx="minor"/>
                    </wps:style>
                    <wps:txbx>
                      <w:txbxContent>
                        <w:p>
                          <w:pPr>
                            <w:pStyle w:val="Blankettnr"/>
                            <w:spacing w:before="0" w:after="240"/>
                            <w:rPr/>
                          </w:pPr>
                          <w:r>
                            <w:rPr/>
                          </w:r>
                        </w:p>
                      </w:txbxContent>
                    </wps:txbx>
                    <wps:bodyPr lIns="0" rIns="0" tIns="0" bIns="0" anchor="t" vert="vert270" upright="1">
                      <a:noAutofit/>
                    </wps:bodyPr>
                  </wps:wsp>
                </a:graphicData>
              </a:graphic>
            </wp:anchor>
          </w:drawing>
        </mc:Choice>
        <mc:Fallback>
          <w:pict>
            <v:rect id="shape_0" ID="Textruta 8" path="m0,0l-2147483645,0l-2147483645,-2147483646l0,-2147483646xe" stroked="f" o:allowincell="f" style="position:absolute;margin-left:22.7pt;margin-top:170.1pt;width:12.4pt;height:593.8pt;mso-wrap-style:none;v-text-anchor:middle;mso-position-horizontal-relative:page;mso-position-vertical-relative:page" wp14:anchorId="02ED2777">
              <v:fill o:detectmouseclick="t" on="false"/>
              <v:stroke color="#3465a4" joinstyle="round" endcap="flat"/>
              <v:textbox style="mso-layout-flow-alt:bottom-to-top">
                <w:txbxContent>
                  <w:p>
                    <w:pPr>
                      <w:pStyle w:val="Blankettnr"/>
                      <w:spacing w:before="0" w:after="240"/>
                      <w:rPr/>
                    </w:pPr>
                    <w:r>
                      <w:rPr/>
                    </w:r>
                  </w:p>
                </w:txbxContent>
              </v:textbox>
              <w10:wrap type="none"/>
            </v:rect>
          </w:pict>
        </mc:Fallback>
      </mc:AlternateContent>
      <mc:AlternateContent>
        <mc:Choice Requires="wps">
          <w:drawing>
            <wp:anchor behindDoc="1" distT="0" distB="0" distL="0" distR="0" simplePos="0" locked="0" layoutInCell="0" allowOverlap="1" relativeHeight="4" wp14:anchorId="7700E8D9">
              <wp:simplePos x="0" y="0"/>
              <wp:positionH relativeFrom="page">
                <wp:posOffset>288290</wp:posOffset>
              </wp:positionH>
              <wp:positionV relativeFrom="page">
                <wp:posOffset>2160270</wp:posOffset>
              </wp:positionV>
              <wp:extent cx="158115" cy="7541895"/>
              <wp:effectExtent l="0" t="0" r="0" b="0"/>
              <wp:wrapNone/>
              <wp:docPr id="6" name="Textruta 9"/>
              <a:graphic xmlns:a="http://schemas.openxmlformats.org/drawingml/2006/main">
                <a:graphicData uri="http://schemas.microsoft.com/office/word/2010/wordprocessingShape">
                  <wps:wsp>
                    <wps:cNvSpPr/>
                    <wps:spPr>
                      <a:xfrm>
                        <a:off x="0" y="0"/>
                        <a:ext cx="158040" cy="7542000"/>
                      </a:xfrm>
                      <a:prstGeom prst="rect">
                        <a:avLst/>
                      </a:prstGeom>
                      <a:noFill/>
                      <a:ln w="0">
                        <a:noFill/>
                      </a:ln>
                    </wps:spPr>
                    <wps:style>
                      <a:lnRef idx="0"/>
                      <a:fillRef idx="0"/>
                      <a:effectRef idx="0"/>
                      <a:fontRef idx="minor"/>
                    </wps:style>
                    <wps:txbx>
                      <w:txbxContent>
                        <w:p>
                          <w:pPr>
                            <w:pStyle w:val="Blankettnr"/>
                            <w:spacing w:before="0" w:after="240"/>
                            <w:rPr/>
                          </w:pPr>
                          <w:r>
                            <w:rPr/>
                          </w:r>
                        </w:p>
                      </w:txbxContent>
                    </wps:txbx>
                    <wps:bodyPr lIns="0" rIns="0" tIns="0" bIns="0" anchor="t" vert="vert270" upright="1">
                      <a:noAutofit/>
                    </wps:bodyPr>
                  </wps:wsp>
                </a:graphicData>
              </a:graphic>
            </wp:anchor>
          </w:drawing>
        </mc:Choice>
        <mc:Fallback>
          <w:pict>
            <v:rect id="shape_0" ID="Textruta 9" path="m0,0l-2147483645,0l-2147483645,-2147483646l0,-2147483646xe" stroked="f" o:allowincell="f" style="position:absolute;margin-left:22.7pt;margin-top:170.1pt;width:12.4pt;height:593.8pt;mso-wrap-style:none;v-text-anchor:middle;mso-position-horizontal-relative:page;mso-position-vertical-relative:page" wp14:anchorId="7700E8D9">
              <v:fill o:detectmouseclick="t" on="false"/>
              <v:stroke color="#3465a4" joinstyle="round" endcap="flat"/>
              <v:textbox style="mso-layout-flow-alt:bottom-to-top">
                <w:txbxContent>
                  <w:p>
                    <w:pPr>
                      <w:pStyle w:val="Blankettnr"/>
                      <w:spacing w:before="0" w:after="240"/>
                      <w:rPr/>
                    </w:pPr>
                    <w:r>
                      <w:rPr/>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eGrid"/>
      <w:tblW w:w="7654" w:type="dxa"/>
      <w:jc w:val="start"/>
      <w:tblInd w:w="0" w:type="dxa"/>
      <w:tblLayout w:type="fixed"/>
      <w:tblCellMar>
        <w:top w:w="0" w:type="dxa"/>
        <w:start w:w="108" w:type="dxa"/>
        <w:bottom w:w="0" w:type="dxa"/>
        <w:end w:w="108" w:type="dxa"/>
      </w:tblCellMar>
      <w:tblLook w:val="04a0" w:noHBand="0" w:noVBand="1" w:firstColumn="1" w:lastRow="0" w:lastColumn="0" w:firstRow="1"/>
    </w:tblPr>
    <w:tblGrid>
      <w:gridCol w:w="3846"/>
      <w:gridCol w:w="3807"/>
    </w:tblGrid>
    <w:tr>
      <w:trPr>
        <w:trHeight w:val="425" w:hRule="atLeast"/>
      </w:trPr>
      <w:tc>
        <w:tcPr>
          <w:tcW w:w="3846" w:type="dxa"/>
          <w:tcBorders>
            <w:top w:val="nil"/>
            <w:start w:val="nil"/>
            <w:bottom w:val="nil"/>
            <w:end w:val="nil"/>
          </w:tcBorders>
        </w:tcPr>
        <w:p>
          <w:pPr>
            <w:pStyle w:val="Header"/>
            <w:widowControl/>
            <w:suppressAutoHyphens w:val="true"/>
            <w:spacing w:before="0" w:after="0"/>
            <w:jc w:val="start"/>
            <w:rPr>
              <w:rStyle w:val="Pagenumber"/>
            </w:rPr>
          </w:pPr>
          <w:r>
            <w:fldChar w:fldCharType="begin"/>
          </w:r>
          <w:r>
            <w:rPr/>
            <w:instrText xml:space="preserve">STYLEREF "Title"</w:instrText>
          </w:r>
          <w:r>
            <w:rPr/>
          </w:r>
          <w:r>
            <w:rPr/>
            <w:fldChar w:fldCharType="separate"/>
          </w:r>
          <w:r>
            <w:rPr/>
            <w:t xml:space="preserve">Cykel i trafiken.  </w:t>
          </w:r>
          <w:r/>
          <w:r>
            <w:rPr/>
            <w:fldChar w:fldCharType="end"/>
          </w:r>
          <w:r>
            <w:rPr/>
          </w:r>
        </w:p>
      </w:tc>
      <w:tc>
        <w:tcPr>
          <w:tcW w:w="3807" w:type="dxa"/>
          <w:tcBorders>
            <w:top w:val="nil"/>
            <w:start w:val="nil"/>
            <w:bottom w:val="nil"/>
            <w:end w:val="nil"/>
          </w:tcBorders>
        </w:tcPr>
        <w:p>
          <w:pPr>
            <w:pStyle w:val="Header"/>
            <w:widowControl/>
            <w:suppressAutoHyphens w:val="true"/>
            <w:spacing w:before="0" w:after="0"/>
            <w:jc w:val="end"/>
            <w:rPr>
              <w:rStyle w:val="Pagenumber"/>
            </w:rPr>
          </w:pPr>
          <w:r>
            <w:rPr/>
          </w:r>
        </w:p>
      </w:tc>
    </w:tr>
  </w:tbl>
  <w:p>
    <w:pPr>
      <w:pStyle w:val="Header"/>
      <w:rPr/>
    </w:pPr>
    <w:r>
      <w:rPr/>
      <mc:AlternateContent>
        <mc:Choice Requires="wps">
          <w:drawing>
            <wp:anchor behindDoc="1" distT="0" distB="0" distL="0" distR="0" simplePos="0" locked="0" layoutInCell="0" allowOverlap="1" relativeHeight="26" wp14:anchorId="02ED2777">
              <wp:simplePos x="0" y="0"/>
              <wp:positionH relativeFrom="page">
                <wp:posOffset>288290</wp:posOffset>
              </wp:positionH>
              <wp:positionV relativeFrom="page">
                <wp:posOffset>2160270</wp:posOffset>
              </wp:positionV>
              <wp:extent cx="158115" cy="7541895"/>
              <wp:effectExtent l="0" t="0" r="0" b="0"/>
              <wp:wrapNone/>
              <wp:docPr id="12" name="Textruta 10"/>
              <a:graphic xmlns:a="http://schemas.openxmlformats.org/drawingml/2006/main">
                <a:graphicData uri="http://schemas.microsoft.com/office/word/2010/wordprocessingShape">
                  <wps:wsp>
                    <wps:cNvSpPr/>
                    <wps:spPr>
                      <a:xfrm>
                        <a:off x="0" y="0"/>
                        <a:ext cx="158040" cy="7542000"/>
                      </a:xfrm>
                      <a:prstGeom prst="rect">
                        <a:avLst/>
                      </a:prstGeom>
                      <a:noFill/>
                      <a:ln w="0">
                        <a:noFill/>
                      </a:ln>
                    </wps:spPr>
                    <wps:style>
                      <a:lnRef idx="0"/>
                      <a:fillRef idx="0"/>
                      <a:effectRef idx="0"/>
                      <a:fontRef idx="minor"/>
                    </wps:style>
                    <wps:txbx>
                      <w:txbxContent>
                        <w:p>
                          <w:pPr>
                            <w:pStyle w:val="Blankettnr"/>
                            <w:spacing w:before="0" w:after="240"/>
                            <w:rPr/>
                          </w:pPr>
                          <w:r>
                            <w:rPr/>
                          </w:r>
                        </w:p>
                      </w:txbxContent>
                    </wps:txbx>
                    <wps:bodyPr lIns="0" rIns="0" tIns="0" bIns="0" anchor="t" vert="vert270" upright="1">
                      <a:noAutofit/>
                    </wps:bodyPr>
                  </wps:wsp>
                </a:graphicData>
              </a:graphic>
            </wp:anchor>
          </w:drawing>
        </mc:Choice>
        <mc:Fallback>
          <w:pict>
            <v:rect id="shape_0" ID="Textruta 10" path="m0,0l-2147483645,0l-2147483645,-2147483646l0,-2147483646xe" stroked="f" o:allowincell="f" style="position:absolute;margin-left:22.7pt;margin-top:170.1pt;width:12.4pt;height:593.8pt;mso-wrap-style:none;v-text-anchor:middle;mso-position-horizontal-relative:page;mso-position-vertical-relative:page" wp14:anchorId="02ED2777">
              <v:fill o:detectmouseclick="t" on="false"/>
              <v:stroke color="#3465a4" joinstyle="round" endcap="flat"/>
              <v:textbox style="mso-layout-flow-alt:bottom-to-top">
                <w:txbxContent>
                  <w:p>
                    <w:pPr>
                      <w:pStyle w:val="Blankettnr"/>
                      <w:spacing w:before="0" w:after="240"/>
                      <w:rPr/>
                    </w:pPr>
                    <w:r>
                      <w:rPr/>
                    </w:r>
                  </w:p>
                </w:txbxContent>
              </v:textbox>
              <w10:wrap type="none"/>
            </v:rect>
          </w:pict>
        </mc:Fallback>
      </mc:AlternateContent>
      <mc:AlternateContent>
        <mc:Choice Requires="wps">
          <w:drawing>
            <wp:anchor behindDoc="1" distT="0" distB="0" distL="0" distR="0" simplePos="0" locked="0" layoutInCell="0" allowOverlap="1" relativeHeight="48" wp14:anchorId="7700E8D9">
              <wp:simplePos x="0" y="0"/>
              <wp:positionH relativeFrom="page">
                <wp:posOffset>288290</wp:posOffset>
              </wp:positionH>
              <wp:positionV relativeFrom="page">
                <wp:posOffset>2160270</wp:posOffset>
              </wp:positionV>
              <wp:extent cx="158115" cy="7541895"/>
              <wp:effectExtent l="0" t="0" r="0" b="0"/>
              <wp:wrapNone/>
              <wp:docPr id="13" name="Textruta 11"/>
              <a:graphic xmlns:a="http://schemas.openxmlformats.org/drawingml/2006/main">
                <a:graphicData uri="http://schemas.microsoft.com/office/word/2010/wordprocessingShape">
                  <wps:wsp>
                    <wps:cNvSpPr/>
                    <wps:spPr>
                      <a:xfrm>
                        <a:off x="0" y="0"/>
                        <a:ext cx="158040" cy="7542000"/>
                      </a:xfrm>
                      <a:prstGeom prst="rect">
                        <a:avLst/>
                      </a:prstGeom>
                      <a:noFill/>
                      <a:ln w="0">
                        <a:noFill/>
                      </a:ln>
                    </wps:spPr>
                    <wps:style>
                      <a:lnRef idx="0"/>
                      <a:fillRef idx="0"/>
                      <a:effectRef idx="0"/>
                      <a:fontRef idx="minor"/>
                    </wps:style>
                    <wps:txbx>
                      <w:txbxContent>
                        <w:p>
                          <w:pPr>
                            <w:pStyle w:val="Blankettnr"/>
                            <w:spacing w:before="0" w:after="240"/>
                            <w:rPr/>
                          </w:pPr>
                          <w:r>
                            <w:rPr/>
                          </w:r>
                        </w:p>
                      </w:txbxContent>
                    </wps:txbx>
                    <wps:bodyPr lIns="0" rIns="0" tIns="0" bIns="0" anchor="t" vert="vert270" upright="1">
                      <a:noAutofit/>
                    </wps:bodyPr>
                  </wps:wsp>
                </a:graphicData>
              </a:graphic>
            </wp:anchor>
          </w:drawing>
        </mc:Choice>
        <mc:Fallback>
          <w:pict>
            <v:rect id="shape_0" ID="Textruta 11" path="m0,0l-2147483645,0l-2147483645,-2147483646l0,-2147483646xe" stroked="f" o:allowincell="f" style="position:absolute;margin-left:22.7pt;margin-top:170.1pt;width:12.4pt;height:593.8pt;mso-wrap-style:none;v-text-anchor:middle;mso-position-horizontal-relative:page;mso-position-vertical-relative:page" wp14:anchorId="7700E8D9">
              <v:fill o:detectmouseclick="t" on="false"/>
              <v:stroke color="#3465a4" joinstyle="round" endcap="flat"/>
              <v:textbox style="mso-layout-flow-alt:bottom-to-top">
                <w:txbxContent>
                  <w:p>
                    <w:pPr>
                      <w:pStyle w:val="Blankettnr"/>
                      <w:spacing w:before="0" w:after="240"/>
                      <w:rPr/>
                    </w:pPr>
                    <w:r>
                      <w:rPr/>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start"/>
      <w:pPr>
        <w:tabs>
          <w:tab w:val="num" w:pos="709"/>
        </w:tabs>
        <w:ind w:start="709" w:hanging="709"/>
      </w:pPr>
      <w:rPr/>
    </w:lvl>
    <w:lvl w:ilvl="1">
      <w:start w:val="1"/>
      <w:pStyle w:val="Heading2"/>
      <w:numFmt w:val="decimal"/>
      <w:lvlText w:val="%1.%2"/>
      <w:lvlJc w:val="start"/>
      <w:pPr>
        <w:tabs>
          <w:tab w:val="num" w:pos="709"/>
        </w:tabs>
        <w:ind w:start="709" w:hanging="709"/>
      </w:pPr>
      <w:rPr/>
    </w:lvl>
    <w:lvl w:ilvl="2">
      <w:start w:val="1"/>
      <w:pStyle w:val="Heading3"/>
      <w:numFmt w:val="decimal"/>
      <w:lvlText w:val="%1.%2.%3"/>
      <w:lvlJc w:val="start"/>
      <w:pPr>
        <w:tabs>
          <w:tab w:val="num" w:pos="709"/>
        </w:tabs>
        <w:ind w:start="709" w:hanging="709"/>
      </w:pPr>
      <w:rPr/>
    </w:lvl>
    <w:lvl w:ilvl="3">
      <w:start w:val="1"/>
      <w:numFmt w:val="decimal"/>
      <w:lvlText w:val="%1.%2.%3.%4"/>
      <w:lvlJc w:val="start"/>
      <w:pPr>
        <w:tabs>
          <w:tab w:val="num" w:pos="864"/>
        </w:tabs>
        <w:ind w:start="864" w:hanging="864"/>
      </w:pPr>
      <w:rPr/>
    </w:lvl>
    <w:lvl w:ilvl="4">
      <w:start w:val="1"/>
      <w:numFmt w:val="decimal"/>
      <w:lvlText w:val="%1.%2.%3.%4.%5"/>
      <w:lvlJc w:val="start"/>
      <w:pPr>
        <w:tabs>
          <w:tab w:val="num" w:pos="1008"/>
        </w:tabs>
        <w:ind w:start="1008" w:hanging="1008"/>
      </w:pPr>
      <w:rPr/>
    </w:lvl>
    <w:lvl w:ilvl="5">
      <w:start w:val="1"/>
      <w:numFmt w:val="decimal"/>
      <w:lvlText w:val="%1.%2.%3.%4.%5.%6"/>
      <w:lvlJc w:val="start"/>
      <w:pPr>
        <w:tabs>
          <w:tab w:val="num" w:pos="1152"/>
        </w:tabs>
        <w:ind w:start="1152" w:hanging="1152"/>
      </w:pPr>
      <w:rPr/>
    </w:lvl>
    <w:lvl w:ilvl="6">
      <w:start w:val="1"/>
      <w:numFmt w:val="decimal"/>
      <w:lvlText w:val="%1.%2.%3.%4.%5.%6.%7"/>
      <w:lvlJc w:val="start"/>
      <w:pPr>
        <w:tabs>
          <w:tab w:val="num" w:pos="1296"/>
        </w:tabs>
        <w:ind w:start="1296" w:hanging="1296"/>
      </w:pPr>
      <w:rPr/>
    </w:lvl>
    <w:lvl w:ilvl="7">
      <w:start w:val="1"/>
      <w:numFmt w:val="decimal"/>
      <w:lvlText w:val="%1.%2.%3.%4.%5.%6.%7.%8"/>
      <w:lvlJc w:val="start"/>
      <w:pPr>
        <w:tabs>
          <w:tab w:val="num" w:pos="1440"/>
        </w:tabs>
        <w:ind w:start="1440" w:hanging="1440"/>
      </w:pPr>
      <w:rPr/>
    </w:lvl>
    <w:lvl w:ilvl="8">
      <w:start w:val="1"/>
      <w:numFmt w:val="decimal"/>
      <w:lvlText w:val="%1.%2.%3.%4.%5.%6.%7.%8.%9"/>
      <w:lvlJc w:val="start"/>
      <w:pPr>
        <w:tabs>
          <w:tab w:val="num" w:pos="1584"/>
        </w:tabs>
        <w:ind w:start="1584" w:hanging="1584"/>
      </w:pPr>
      <w:rPr/>
    </w:lvl>
  </w:abstractNum>
  <w:abstractNum w:abstractNumId="2">
    <w:lvl w:ilvl="0">
      <w:start w:val="1"/>
      <w:numFmt w:val="decimal"/>
      <w:lvlText w:val="%1."/>
      <w:lvlJc w:val="start"/>
      <w:pPr>
        <w:tabs>
          <w:tab w:val="num" w:pos="643"/>
        </w:tabs>
        <w:ind w:start="643"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decimal"/>
      <w:lvlText w:val="%1."/>
      <w:lvlJc w:val="start"/>
      <w:pPr>
        <w:tabs>
          <w:tab w:val="num" w:pos="926"/>
        </w:tabs>
        <w:ind w:start="926"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4">
    <w:lvl w:ilvl="0">
      <w:start w:val="1"/>
      <w:numFmt w:val="decimal"/>
      <w:lvlText w:val="%1."/>
      <w:lvlJc w:val="start"/>
      <w:pPr>
        <w:tabs>
          <w:tab w:val="num" w:pos="1209"/>
        </w:tabs>
        <w:ind w:start="1209"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5">
    <w:lvl w:ilvl="0">
      <w:start w:val="1"/>
      <w:numFmt w:val="decimal"/>
      <w:lvlText w:val="%1."/>
      <w:lvlJc w:val="start"/>
      <w:pPr>
        <w:tabs>
          <w:tab w:val="num" w:pos="1492"/>
        </w:tabs>
        <w:ind w:start="1492"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bullet"/>
      <w:lvlText w:val=""/>
      <w:lvlJc w:val="start"/>
      <w:pPr>
        <w:tabs>
          <w:tab w:val="num" w:pos="643"/>
        </w:tabs>
        <w:ind w:start="643" w:hanging="360"/>
      </w:pPr>
      <w:rPr>
        <w:rFonts w:ascii="Symbol" w:hAnsi="Symbol" w:cs="Symbol"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7">
    <w:lvl w:ilvl="0">
      <w:start w:val="1"/>
      <w:numFmt w:val="bullet"/>
      <w:lvlText w:val=""/>
      <w:lvlJc w:val="start"/>
      <w:pPr>
        <w:tabs>
          <w:tab w:val="num" w:pos="926"/>
        </w:tabs>
        <w:ind w:start="926" w:hanging="360"/>
      </w:pPr>
      <w:rPr>
        <w:rFonts w:ascii="Symbol" w:hAnsi="Symbol" w:cs="Symbol"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8">
    <w:lvl w:ilvl="0">
      <w:start w:val="1"/>
      <w:numFmt w:val="bullet"/>
      <w:lvlText w:val=""/>
      <w:lvlJc w:val="start"/>
      <w:pPr>
        <w:tabs>
          <w:tab w:val="num" w:pos="1209"/>
        </w:tabs>
        <w:ind w:start="1209" w:hanging="360"/>
      </w:pPr>
      <w:rPr>
        <w:rFonts w:ascii="Symbol" w:hAnsi="Symbol" w:cs="Symbol"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9">
    <w:lvl w:ilvl="0">
      <w:start w:val="1"/>
      <w:numFmt w:val="bullet"/>
      <w:lvlText w:val=""/>
      <w:lvlJc w:val="start"/>
      <w:pPr>
        <w:tabs>
          <w:tab w:val="num" w:pos="1492"/>
        </w:tabs>
        <w:ind w:start="1492" w:hanging="360"/>
      </w:pPr>
      <w:rPr>
        <w:rFonts w:ascii="Symbol" w:hAnsi="Symbol" w:cs="Symbol" w:hint="default"/>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10">
    <w:lvl w:ilvl="0">
      <w:start w:val="1"/>
      <w:numFmt w:val="bullet"/>
      <w:lvlText w:val="•"/>
      <w:lvlJc w:val="start"/>
      <w:pPr>
        <w:tabs>
          <w:tab w:val="num" w:pos="454"/>
        </w:tabs>
        <w:ind w:start="357" w:hanging="357"/>
      </w:pPr>
      <w:rPr>
        <w:rFonts w:ascii="Times New Roman" w:hAnsi="Times New Roman" w:cs="Times New Roman" w:hint="default"/>
        <w:sz w:val="24"/>
        <w:szCs w:val="18"/>
      </w:rPr>
    </w:lvl>
    <w:lvl w:ilvl="1">
      <w:start w:val="1"/>
      <w:numFmt w:val="bullet"/>
      <w:lvlText w:val="×"/>
      <w:lvlJc w:val="start"/>
      <w:pPr>
        <w:tabs>
          <w:tab w:val="num" w:pos="907"/>
        </w:tabs>
        <w:ind w:start="720" w:hanging="363"/>
      </w:pPr>
      <w:rPr>
        <w:rFonts w:ascii="Times New Roman" w:hAnsi="Times New Roman" w:cs="Times New Roman" w:hint="default"/>
      </w:rPr>
    </w:lvl>
    <w:lvl w:ilvl="2">
      <w:start w:val="1"/>
      <w:numFmt w:val="bullet"/>
      <w:lvlText w:val="•"/>
      <w:lvlJc w:val="start"/>
      <w:pPr>
        <w:tabs>
          <w:tab w:val="num" w:pos="1361"/>
        </w:tabs>
        <w:ind w:start="1077" w:hanging="357"/>
      </w:pPr>
      <w:rPr>
        <w:rFonts w:ascii="Times New Roman" w:hAnsi="Times New Roman" w:cs="Times New Roman" w:hint="default"/>
      </w:rPr>
    </w:lvl>
    <w:lvl w:ilvl="3">
      <w:start w:val="1"/>
      <w:numFmt w:val="bullet"/>
      <w:lvlText w:val="×"/>
      <w:lvlJc w:val="start"/>
      <w:pPr>
        <w:tabs>
          <w:tab w:val="num" w:pos="1361"/>
        </w:tabs>
        <w:ind w:start="1418" w:hanging="341"/>
      </w:pPr>
      <w:rPr>
        <w:rFonts w:ascii="Times New Roman" w:hAnsi="Times New Roman" w:cs="Times New Roman" w:hint="default"/>
      </w:rPr>
    </w:lvl>
    <w:lvl w:ilvl="4">
      <w:start w:val="1"/>
      <w:numFmt w:val="bullet"/>
      <w:lvlText w:val="•"/>
      <w:lvlJc w:val="start"/>
      <w:pPr>
        <w:tabs>
          <w:tab w:val="num" w:pos="1474"/>
        </w:tabs>
        <w:ind w:start="1758" w:hanging="340"/>
      </w:pPr>
      <w:rPr>
        <w:rFonts w:ascii="Times New Roman" w:hAnsi="Times New Roman" w:cs="Times New Roman" w:hint="default"/>
      </w:rPr>
    </w:lvl>
    <w:lvl w:ilvl="5">
      <w:start w:val="1"/>
      <w:numFmt w:val="bullet"/>
      <w:lvlText w:val="×"/>
      <w:lvlJc w:val="start"/>
      <w:pPr>
        <w:tabs>
          <w:tab w:val="num" w:pos="2041"/>
        </w:tabs>
        <w:ind w:start="2098" w:hanging="340"/>
      </w:pPr>
      <w:rPr>
        <w:rFonts w:ascii="Times New Roman" w:hAnsi="Times New Roman" w:cs="Times New Roman" w:hint="default"/>
      </w:rPr>
    </w:lvl>
    <w:lvl w:ilvl="6">
      <w:start w:val="1"/>
      <w:numFmt w:val="bullet"/>
      <w:lvlText w:val="•"/>
      <w:lvlJc w:val="start"/>
      <w:pPr>
        <w:tabs>
          <w:tab w:val="num" w:pos="2098"/>
        </w:tabs>
        <w:ind w:start="2438" w:hanging="340"/>
      </w:pPr>
      <w:rPr>
        <w:rFonts w:ascii="Times New Roman" w:hAnsi="Times New Roman" w:cs="Times New Roman" w:hint="default"/>
      </w:rPr>
    </w:lvl>
    <w:lvl w:ilvl="7">
      <w:start w:val="1"/>
      <w:numFmt w:val="bullet"/>
      <w:lvlText w:val="×"/>
      <w:lvlJc w:val="start"/>
      <w:pPr>
        <w:tabs>
          <w:tab w:val="num" w:pos="2495"/>
        </w:tabs>
        <w:ind w:start="2778" w:hanging="340"/>
      </w:pPr>
      <w:rPr>
        <w:rFonts w:ascii="Times New Roman" w:hAnsi="Times New Roman" w:cs="Times New Roman" w:hint="default"/>
      </w:rPr>
    </w:lvl>
    <w:lvl w:ilvl="8">
      <w:start w:val="1"/>
      <w:numFmt w:val="bullet"/>
      <w:lvlText w:val="•"/>
      <w:lvlJc w:val="start"/>
      <w:pPr>
        <w:tabs>
          <w:tab w:val="num" w:pos="2778"/>
        </w:tabs>
        <w:ind w:start="3119" w:hanging="341"/>
      </w:pPr>
      <w:rPr>
        <w:rFonts w:ascii="Times New Roman" w:hAnsi="Times New Roman" w:cs="Times New Roman" w:hint="default"/>
      </w:rPr>
    </w:lvl>
  </w:abstractNum>
  <w:abstractNum w:abstractNumId="11">
    <w:lvl w:ilvl="0">
      <w:start w:val="1"/>
      <w:numFmt w:val="bullet"/>
      <w:lvlText w:val="•"/>
      <w:lvlJc w:val="start"/>
      <w:pPr>
        <w:tabs>
          <w:tab w:val="num" w:pos="0"/>
        </w:tabs>
        <w:ind w:start="360" w:hanging="360"/>
      </w:pPr>
      <w:rPr>
        <w:rFonts w:ascii="Times New Roman" w:hAnsi="Times New Roman" w:cs="Times New Roman" w:hint="default"/>
        <w:sz w:val="22"/>
        <w:i w:val="false"/>
        <w:b w:val="false"/>
        <w:rFonts w:asciiTheme="minorHAnsi" w:hAnsiTheme="minorHAnsi"/>
        <w:color w:val="auto"/>
      </w:rPr>
    </w:lvl>
    <w:lvl w:ilvl="1">
      <w:start w:val="1"/>
      <w:numFmt w:val="bullet"/>
      <w:lvlText w:val="×"/>
      <w:lvlJc w:val="start"/>
      <w:pPr>
        <w:tabs>
          <w:tab w:val="num" w:pos="0"/>
        </w:tabs>
        <w:ind w:start="720" w:hanging="360"/>
      </w:pPr>
      <w:rPr>
        <w:rFonts w:ascii="Times New Roman" w:hAnsi="Times New Roman" w:cs="Times New Roman" w:hint="default"/>
        <w:sz w:val="22"/>
        <w:i w:val="false"/>
        <w:b w:val="false"/>
        <w:rFonts w:asciiTheme="minorHAnsi" w:hAnsiTheme="minorHAnsi"/>
      </w:rPr>
    </w:lvl>
    <w:lvl w:ilvl="2">
      <w:start w:val="1"/>
      <w:numFmt w:val="bullet"/>
      <w:lvlText w:val="–"/>
      <w:lvlJc w:val="start"/>
      <w:pPr>
        <w:tabs>
          <w:tab w:val="num" w:pos="0"/>
        </w:tabs>
        <w:ind w:start="1080" w:hanging="360"/>
      </w:pPr>
      <w:rPr>
        <w:rFonts w:ascii="Times New Roman" w:hAnsi="Times New Roman" w:cs="Times New Roman" w:hint="default"/>
        <w:sz w:val="22"/>
        <w:i w:val="false"/>
        <w:b w:val="false"/>
        <w:rFonts w:asciiTheme="minorHAnsi" w:hAnsiTheme="minorHAnsi"/>
      </w:rPr>
    </w:lvl>
    <w:lvl w:ilvl="3">
      <w:start w:val="1"/>
      <w:numFmt w:val="bullet"/>
      <w:lvlText w:val="×"/>
      <w:lvlJc w:val="start"/>
      <w:pPr>
        <w:tabs>
          <w:tab w:val="num" w:pos="0"/>
        </w:tabs>
        <w:ind w:start="1418" w:hanging="338"/>
      </w:pPr>
      <w:rPr>
        <w:rFonts w:ascii="Times New Roman" w:hAnsi="Times New Roman" w:cs="Times New Roman" w:hint="default"/>
        <w:sz w:val="22"/>
        <w:i w:val="false"/>
        <w:b w:val="false"/>
        <w:rFonts w:asciiTheme="minorHAnsi" w:hAnsiTheme="minorHAnsi"/>
      </w:rPr>
    </w:lvl>
    <w:lvl w:ilvl="4">
      <w:start w:val="1"/>
      <w:numFmt w:val="bullet"/>
      <w:lvlText w:val="•"/>
      <w:lvlJc w:val="start"/>
      <w:pPr>
        <w:tabs>
          <w:tab w:val="num" w:pos="0"/>
        </w:tabs>
        <w:ind w:start="1758" w:hanging="340"/>
      </w:pPr>
      <w:rPr>
        <w:rFonts w:ascii="Times New Roman" w:hAnsi="Times New Roman" w:cs="Times New Roman" w:hint="default"/>
        <w:sz w:val="22"/>
        <w:i w:val="false"/>
        <w:b w:val="false"/>
        <w:rFonts w:asciiTheme="minorHAnsi" w:hAnsiTheme="minorHAnsi"/>
      </w:rPr>
    </w:lvl>
    <w:lvl w:ilvl="5">
      <w:start w:val="1"/>
      <w:numFmt w:val="bullet"/>
      <w:lvlText w:val="×"/>
      <w:lvlJc w:val="start"/>
      <w:pPr>
        <w:tabs>
          <w:tab w:val="num" w:pos="0"/>
        </w:tabs>
        <w:ind w:start="2098" w:hanging="340"/>
      </w:pPr>
      <w:rPr>
        <w:rFonts w:ascii="Times New Roman" w:hAnsi="Times New Roman" w:cs="Times New Roman" w:hint="default"/>
        <w:sz w:val="22"/>
        <w:i w:val="false"/>
        <w:b w:val="false"/>
        <w:rFonts w:asciiTheme="minorHAnsi" w:hAnsiTheme="minorHAnsi"/>
      </w:rPr>
    </w:lvl>
    <w:lvl w:ilvl="6">
      <w:start w:val="1"/>
      <w:numFmt w:val="bullet"/>
      <w:lvlText w:val="•"/>
      <w:lvlJc w:val="start"/>
      <w:pPr>
        <w:tabs>
          <w:tab w:val="num" w:pos="0"/>
        </w:tabs>
        <w:ind w:start="2438" w:hanging="340"/>
      </w:pPr>
      <w:rPr>
        <w:rFonts w:ascii="Times New Roman" w:hAnsi="Times New Roman" w:cs="Times New Roman" w:hint="default"/>
        <w:sz w:val="22"/>
        <w:i w:val="false"/>
        <w:b w:val="false"/>
        <w:rFonts w:asciiTheme="minorHAnsi" w:hAnsiTheme="minorHAnsi"/>
        <w:color w:val="auto"/>
      </w:rPr>
    </w:lvl>
    <w:lvl w:ilvl="7">
      <w:start w:val="1"/>
      <w:numFmt w:val="bullet"/>
      <w:lvlText w:val="×"/>
      <w:lvlJc w:val="start"/>
      <w:pPr>
        <w:tabs>
          <w:tab w:val="num" w:pos="0"/>
        </w:tabs>
        <w:ind w:start="2778" w:hanging="340"/>
      </w:pPr>
      <w:rPr>
        <w:rFonts w:ascii="Times New Roman" w:hAnsi="Times New Roman" w:cs="Times New Roman" w:hint="default"/>
        <w:sz w:val="22"/>
        <w:i w:val="false"/>
        <w:b w:val="false"/>
        <w:rFonts w:asciiTheme="minorHAnsi" w:hAnsiTheme="minorHAnsi"/>
      </w:rPr>
    </w:lvl>
    <w:lvl w:ilvl="8">
      <w:start w:val="1"/>
      <w:numFmt w:val="bullet"/>
      <w:lvlText w:val="•"/>
      <w:lvlJc w:val="start"/>
      <w:pPr>
        <w:tabs>
          <w:tab w:val="num" w:pos="0"/>
        </w:tabs>
        <w:ind w:start="3119" w:hanging="341"/>
      </w:pPr>
      <w:rPr>
        <w:rFonts w:ascii="Times New Roman" w:hAnsi="Times New Roman" w:cs="Times New Roman" w:hint="default"/>
        <w:sz w:val="22"/>
        <w:i w:val="false"/>
        <w:b w:val="false"/>
        <w:rFonts w:asciiTheme="minorHAnsi" w:hAnsiTheme="minorHAnsi"/>
        <w:color w:val="auto"/>
      </w:rPr>
    </w:lvl>
  </w:abstractNum>
  <w:abstractNum w:abstractNumId="12">
    <w:lvl w:ilvl="0">
      <w:start w:val="1"/>
      <w:numFmt w:val="decimal"/>
      <w:lvlText w:val="%1"/>
      <w:lvlJc w:val="start"/>
      <w:pPr>
        <w:tabs>
          <w:tab w:val="num" w:pos="0"/>
        </w:tabs>
        <w:ind w:start="360" w:hanging="360"/>
      </w:pPr>
      <w:rPr>
        <w:rFonts w:ascii="Times New Roman" w:hAnsi="Times New Roman" w:asciiTheme="minorHAnsi" w:hAnsiTheme="minorHAnsi"/>
      </w:rPr>
    </w:lvl>
    <w:lvl w:ilvl="1">
      <w:start w:val="1"/>
      <w:numFmt w:val="lowerLetter"/>
      <w:lvlText w:val="%2)"/>
      <w:lvlJc w:val="start"/>
      <w:pPr>
        <w:tabs>
          <w:tab w:val="num" w:pos="907"/>
        </w:tabs>
        <w:ind w:start="720" w:hanging="363"/>
      </w:pPr>
      <w:rPr>
        <w:rFonts w:ascii="Times New Roman" w:hAnsi="Times New Roman" w:asciiTheme="minorHAnsi" w:hAnsiTheme="minorHAnsi"/>
      </w:rPr>
    </w:lvl>
    <w:lvl w:ilvl="2">
      <w:start w:val="1"/>
      <w:numFmt w:val="lowerRoman"/>
      <w:lvlText w:val="%3"/>
      <w:lvlJc w:val="start"/>
      <w:pPr>
        <w:tabs>
          <w:tab w:val="num" w:pos="1361"/>
        </w:tabs>
        <w:ind w:start="1077" w:hanging="357"/>
      </w:pPr>
      <w:rPr>
        <w:rFonts w:ascii="Times New Roman" w:hAnsi="Times New Roman" w:asciiTheme="minorHAnsi" w:hAnsiTheme="minorHAnsi"/>
      </w:rPr>
    </w:lvl>
    <w:lvl w:ilvl="3">
      <w:start w:val="1"/>
      <w:numFmt w:val="bullet"/>
      <w:lvlText w:val="–"/>
      <w:lvlJc w:val="start"/>
      <w:pPr>
        <w:tabs>
          <w:tab w:val="num" w:pos="1361"/>
        </w:tabs>
        <w:ind w:start="1418" w:hanging="341"/>
      </w:pPr>
      <w:rPr>
        <w:rFonts w:ascii="Times New Roman" w:hAnsi="Times New Roman" w:cs="Times New Roman" w:hint="default"/>
        <w:rFonts w:asciiTheme="minorHAnsi" w:hAnsiTheme="minorHAnsi"/>
      </w:rPr>
    </w:lvl>
    <w:lvl w:ilvl="4">
      <w:start w:val="1"/>
      <w:numFmt w:val="bullet"/>
      <w:lvlText w:val="–"/>
      <w:lvlJc w:val="start"/>
      <w:pPr>
        <w:tabs>
          <w:tab w:val="num" w:pos="0"/>
        </w:tabs>
        <w:ind w:start="1758" w:hanging="340"/>
      </w:pPr>
      <w:rPr>
        <w:rFonts w:ascii="Times New Roman" w:hAnsi="Times New Roman" w:cs="Times New Roman" w:hint="default"/>
        <w:rFonts w:asciiTheme="minorHAnsi" w:hAnsiTheme="minorHAnsi"/>
      </w:rPr>
    </w:lvl>
    <w:lvl w:ilvl="5">
      <w:start w:val="1"/>
      <w:numFmt w:val="bullet"/>
      <w:lvlText w:val="–"/>
      <w:lvlJc w:val="start"/>
      <w:pPr>
        <w:tabs>
          <w:tab w:val="num" w:pos="1758"/>
        </w:tabs>
        <w:ind w:start="2098" w:hanging="340"/>
      </w:pPr>
      <w:rPr>
        <w:rFonts w:ascii="Times New Roman" w:hAnsi="Times New Roman" w:cs="Times New Roman" w:hint="default"/>
        <w:rFonts w:asciiTheme="minorHAnsi" w:hAnsiTheme="minorHAnsi"/>
      </w:rPr>
    </w:lvl>
    <w:lvl w:ilvl="6">
      <w:start w:val="1"/>
      <w:numFmt w:val="bullet"/>
      <w:lvlText w:val="–"/>
      <w:lvlJc w:val="start"/>
      <w:pPr>
        <w:tabs>
          <w:tab w:val="num" w:pos="2438"/>
        </w:tabs>
        <w:ind w:start="2438" w:hanging="340"/>
      </w:pPr>
      <w:rPr>
        <w:rFonts w:ascii="Times New Roman" w:hAnsi="Times New Roman" w:cs="Times New Roman" w:hint="default"/>
        <w:rFonts w:asciiTheme="minorHAnsi" w:hAnsiTheme="minorHAnsi"/>
      </w:rPr>
    </w:lvl>
    <w:lvl w:ilvl="7">
      <w:start w:val="1"/>
      <w:numFmt w:val="bullet"/>
      <w:lvlText w:val="–"/>
      <w:lvlJc w:val="start"/>
      <w:pPr>
        <w:tabs>
          <w:tab w:val="num" w:pos="2438"/>
        </w:tabs>
        <w:ind w:start="2778" w:hanging="340"/>
      </w:pPr>
      <w:rPr>
        <w:rFonts w:ascii="Times New Roman" w:hAnsi="Times New Roman" w:cs="Times New Roman" w:hint="default"/>
        <w:rFonts w:asciiTheme="minorHAnsi" w:hAnsiTheme="minorHAnsi"/>
      </w:rPr>
    </w:lvl>
    <w:lvl w:ilvl="8">
      <w:start w:val="1"/>
      <w:numFmt w:val="bullet"/>
      <w:lvlText w:val="–"/>
      <w:lvlJc w:val="start"/>
      <w:pPr>
        <w:tabs>
          <w:tab w:val="num" w:pos="2778"/>
        </w:tabs>
        <w:ind w:start="3119" w:hanging="341"/>
      </w:pPr>
      <w:rPr>
        <w:rFonts w:ascii="Times New Roman" w:hAnsi="Times New Roman" w:cs="Times New Roman" w:hint="default"/>
        <w:rFonts w:asciiTheme="minorHAnsi" w:hAnsiTheme="minorHAnsi"/>
      </w:rPr>
    </w:lvl>
  </w:abstractNum>
  <w:abstractNum w:abstractNumId="13">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81"/>
  <w:defaultTabStop w:val="1304"/>
  <w:autoHyphenation w:val="true"/>
  <w:hyphenationZone w:val="36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 w:asciiTheme="minorHAnsi" w:cstheme="minorBidi" w:hAnsiTheme="minorHAnsi"/>
        <w:sz w:val="22"/>
        <w:szCs w:val="22"/>
        <w:lang w:val="sv-SE" w:eastAsia="en-US"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semiHidden="1" w:unhideWhenUsed="1"/>
    <w:lsdException w:name="index 2" w:uiPriority="99" w:semiHidden="1" w:unhideWhenUsed="1"/>
    <w:lsdException w:name="index 3" w:uiPriority="99" w:semiHidden="1" w:unhideWhenUsed="1"/>
    <w:lsdException w:name="index 4" w:uiPriority="99" w:semiHidden="1" w:unhideWhenUsed="1"/>
    <w:lsdException w:name="index 5" w:uiPriority="99" w:semiHidden="1" w:unhideWhenUsed="1"/>
    <w:lsdException w:name="index 6" w:uiPriority="99" w:semiHidden="1" w:unhideWhenUsed="1"/>
    <w:lsdException w:name="index 7" w:uiPriority="99" w:semiHidden="1" w:unhideWhenUsed="1"/>
    <w:lsdException w:name="index 8" w:uiPriority="99" w:semiHidden="1" w:unhideWhenUsed="1"/>
    <w:lsdException w:name="index 9" w:uiPriority="9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uiPriority="99"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uiPriority="99" w:semiHidden="1" w:unhideWhenUsed="1"/>
    <w:lsdException w:name="endnote reference" w:uiPriority="99" w:semiHidden="1" w:unhideWhenUsed="1"/>
    <w:lsdException w:name="endnote text" w:uiPriority="99" w:semiHidden="1" w:unhideWhenUsed="1"/>
    <w:lsdException w:name="table of authorities" w:uiPriority="99" w:semiHidden="1" w:unhideWhenUsed="1"/>
    <w:lsdException w:name="macro" w:uiPriority="99" w:semiHidden="1" w:unhideWhenUsed="1"/>
    <w:lsdException w:name="toa heading" w:uiPriority="99" w:semiHidden="1" w:unhideWhenUsed="1"/>
    <w:lsdException w:name="List" w:semiHidden="1" w:unhideWhenUsed="1"/>
    <w:lsdException w:name="List Bullet"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uiPriority="99"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semiHidden="1" w:qFormat="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semiHidden/>
    <w:qFormat/>
    <w:rsid w:val="00712a83"/>
    <w:pPr>
      <w:widowControl/>
      <w:suppressAutoHyphens w:val="true"/>
      <w:overflowPunct w:val="true"/>
      <w:bidi w:val="0"/>
      <w:spacing w:lineRule="auto" w:line="240" w:before="0" w:after="240"/>
      <w:jc w:val="start"/>
      <w:textAlignment w:val="baseline"/>
    </w:pPr>
    <w:rPr>
      <w:rFonts w:ascii="Times New Roman" w:hAnsi="Times New Roman" w:eastAsia="Times New Roman" w:cs="Times New Roman" w:asciiTheme="minorHAnsi" w:hAnsiTheme="minorHAnsi"/>
      <w:color w:val="auto"/>
      <w:kern w:val="0"/>
      <w:sz w:val="24"/>
      <w:szCs w:val="20"/>
      <w:lang w:val="sv-SE" w:eastAsia="sv-SE" w:bidi="ar-SA"/>
    </w:rPr>
  </w:style>
  <w:style w:type="paragraph" w:styleId="Heading1">
    <w:name w:val="Heading 1"/>
    <w:basedOn w:val="Normal"/>
    <w:next w:val="BodyText"/>
    <w:link w:val="Heading1Char"/>
    <w:qFormat/>
    <w:rsid w:val="00424884"/>
    <w:pPr>
      <w:keepNext w:val="true"/>
      <w:numPr>
        <w:ilvl w:val="0"/>
        <w:numId w:val="1"/>
      </w:numPr>
      <w:overflowPunct w:val="false"/>
      <w:spacing w:lineRule="atLeast" w:line="300" w:before="360" w:after="80"/>
      <w:textAlignment w:val="auto"/>
      <w:outlineLvl w:val="0"/>
    </w:pPr>
    <w:rPr>
      <w:rFonts w:ascii="Arial" w:hAnsi="Arial" w:cs="Arial" w:asciiTheme="majorHAnsi" w:hAnsiTheme="majorHAnsi"/>
      <w:bCs/>
      <w:sz w:val="36"/>
      <w:szCs w:val="28"/>
    </w:rPr>
  </w:style>
  <w:style w:type="paragraph" w:styleId="Heading2">
    <w:name w:val="Heading 2"/>
    <w:basedOn w:val="Normal"/>
    <w:next w:val="BodyText"/>
    <w:link w:val="Heading2Char"/>
    <w:qFormat/>
    <w:rsid w:val="00247866"/>
    <w:pPr>
      <w:keepNext w:val="true"/>
      <w:numPr>
        <w:ilvl w:val="1"/>
        <w:numId w:val="1"/>
      </w:numPr>
      <w:overflowPunct w:val="false"/>
      <w:spacing w:before="280" w:after="60"/>
      <w:textAlignment w:val="auto"/>
      <w:outlineLvl w:val="1"/>
    </w:pPr>
    <w:rPr>
      <w:rFonts w:ascii="Arial" w:hAnsi="Arial" w:cs="Arial" w:asciiTheme="majorHAnsi" w:hAnsiTheme="majorHAnsi"/>
      <w:bCs/>
      <w:iCs/>
      <w:sz w:val="28"/>
      <w:szCs w:val="28"/>
    </w:rPr>
  </w:style>
  <w:style w:type="paragraph" w:styleId="Heading3">
    <w:name w:val="Heading 3"/>
    <w:basedOn w:val="Normal"/>
    <w:next w:val="BodyText"/>
    <w:link w:val="Heading3Char"/>
    <w:qFormat/>
    <w:rsid w:val="00192c4e"/>
    <w:pPr>
      <w:keepNext w:val="true"/>
      <w:numPr>
        <w:ilvl w:val="2"/>
        <w:numId w:val="1"/>
      </w:numPr>
      <w:overflowPunct w:val="false"/>
      <w:spacing w:before="240" w:after="60"/>
      <w:textAlignment w:val="auto"/>
      <w:outlineLvl w:val="2"/>
    </w:pPr>
    <w:rPr>
      <w:rFonts w:ascii="Arial" w:hAnsi="Arial" w:cs="Arial" w:asciiTheme="majorHAnsi" w:hAnsiTheme="majorHAnsi"/>
      <w:bCs/>
      <w:szCs w:val="26"/>
    </w:rPr>
  </w:style>
  <w:style w:type="paragraph" w:styleId="Heading4">
    <w:name w:val="Heading 4"/>
    <w:basedOn w:val="Normal"/>
    <w:next w:val="BodyText"/>
    <w:link w:val="Heading4Char"/>
    <w:qFormat/>
    <w:rsid w:val="00247866"/>
    <w:pPr>
      <w:keepNext w:val="true"/>
      <w:overflowPunct w:val="false"/>
      <w:spacing w:before="240" w:after="0"/>
      <w:textAlignment w:val="auto"/>
      <w:outlineLvl w:val="3"/>
    </w:pPr>
    <w:rPr>
      <w:rFonts w:ascii="Arial" w:hAnsi="Arial" w:asciiTheme="majorHAnsi" w:hAnsiTheme="majorHAnsi"/>
      <w:i/>
      <w:sz w:val="20"/>
      <w:szCs w:val="28"/>
    </w:rPr>
  </w:style>
  <w:style w:type="paragraph" w:styleId="Heading5">
    <w:name w:val="Heading 5"/>
    <w:basedOn w:val="Normal"/>
    <w:next w:val="BodyText"/>
    <w:link w:val="Heading5Char"/>
    <w:semiHidden/>
    <w:qFormat/>
    <w:rsid w:val="00b83308"/>
    <w:pPr>
      <w:overflowPunct w:val="false"/>
      <w:spacing w:before="0" w:after="0"/>
      <w:textAlignment w:val="auto"/>
      <w:outlineLvl w:val="4"/>
    </w:pPr>
    <w:rPr>
      <w:rFonts w:ascii="Arial" w:hAnsi="Arial" w:asciiTheme="majorHAnsi" w:hAnsiTheme="majorHAnsi"/>
      <w:bCs/>
      <w:iCs/>
      <w:sz w:val="18"/>
      <w:szCs w:val="26"/>
    </w:rPr>
  </w:style>
  <w:style w:type="paragraph" w:styleId="Heading6">
    <w:name w:val="Heading 6"/>
    <w:basedOn w:val="Normal"/>
    <w:next w:val="BodyText"/>
    <w:link w:val="Heading6Char"/>
    <w:semiHidden/>
    <w:qFormat/>
    <w:rsid w:val="00b83308"/>
    <w:pPr>
      <w:overflowPunct w:val="false"/>
      <w:spacing w:before="0" w:after="0"/>
      <w:textAlignment w:val="auto"/>
      <w:outlineLvl w:val="5"/>
    </w:pPr>
    <w:rPr>
      <w:rFonts w:ascii="Arial" w:hAnsi="Arial" w:asciiTheme="majorHAnsi" w:hAnsiTheme="majorHAnsi"/>
      <w:bCs/>
      <w:sz w:val="18"/>
      <w:szCs w:val="22"/>
    </w:rPr>
  </w:style>
  <w:style w:type="paragraph" w:styleId="Heading7">
    <w:name w:val="Heading 7"/>
    <w:basedOn w:val="Normal"/>
    <w:next w:val="Normal"/>
    <w:link w:val="Heading7Char"/>
    <w:semiHidden/>
    <w:qFormat/>
    <w:rsid w:val="00b83308"/>
    <w:pPr>
      <w:overflowPunct w:val="false"/>
      <w:spacing w:before="0" w:after="0"/>
      <w:textAlignment w:val="auto"/>
      <w:outlineLvl w:val="6"/>
    </w:pPr>
    <w:rPr>
      <w:rFonts w:ascii="Arial" w:hAnsi="Arial" w:asciiTheme="majorHAnsi" w:hAnsiTheme="majorHAnsi"/>
      <w:sz w:val="18"/>
      <w:szCs w:val="24"/>
    </w:rPr>
  </w:style>
  <w:style w:type="paragraph" w:styleId="Heading8">
    <w:name w:val="Heading 8"/>
    <w:basedOn w:val="Normal"/>
    <w:next w:val="BodyText"/>
    <w:link w:val="Heading8Char"/>
    <w:semiHidden/>
    <w:qFormat/>
    <w:rsid w:val="00b83308"/>
    <w:pPr>
      <w:overflowPunct w:val="false"/>
      <w:spacing w:before="0" w:after="0"/>
      <w:textAlignment w:val="auto"/>
      <w:outlineLvl w:val="7"/>
    </w:pPr>
    <w:rPr>
      <w:rFonts w:ascii="Arial" w:hAnsi="Arial" w:asciiTheme="majorHAnsi" w:hAnsiTheme="majorHAnsi"/>
      <w:iCs/>
      <w:sz w:val="18"/>
      <w:szCs w:val="24"/>
    </w:rPr>
  </w:style>
  <w:style w:type="paragraph" w:styleId="Heading9">
    <w:name w:val="Heading 9"/>
    <w:basedOn w:val="Normal"/>
    <w:next w:val="Normal"/>
    <w:link w:val="Heading9Char"/>
    <w:semiHidden/>
    <w:qFormat/>
    <w:rsid w:val="00b83308"/>
    <w:pPr>
      <w:overflowPunct w:val="false"/>
      <w:spacing w:before="0" w:after="0"/>
      <w:textAlignment w:val="auto"/>
      <w:outlineLvl w:val="8"/>
    </w:pPr>
    <w:rPr>
      <w:rFonts w:ascii="Arial" w:hAnsi="Arial" w:cs="Arial" w:asciiTheme="majorHAnsi" w:hAnsiTheme="majorHAnsi"/>
      <w:sz w:val="18"/>
      <w:szCs w:val="22"/>
    </w:rPr>
  </w:style>
  <w:style w:type="character" w:styleId="DefaultParagraphFont" w:default="1">
    <w:name w:val="Default Paragraph Font"/>
    <w:uiPriority w:val="1"/>
    <w:semiHidden/>
    <w:unhideWhenUsed/>
    <w:qFormat/>
    <w:rPr/>
  </w:style>
  <w:style w:type="character" w:styleId="BodyTextChar" w:customStyle="1">
    <w:name w:val="Body Text Char"/>
    <w:basedOn w:val="DefaultParagraphFont"/>
    <w:qFormat/>
    <w:rsid w:val="006275d7"/>
    <w:rPr>
      <w:rFonts w:cs="Times New Roman"/>
      <w:sz w:val="24"/>
      <w:szCs w:val="20"/>
      <w:lang w:eastAsia="sv-SE"/>
    </w:rPr>
  </w:style>
  <w:style w:type="character" w:styleId="NoteHeadingChar" w:customStyle="1">
    <w:name w:val="Note Heading Char"/>
    <w:basedOn w:val="DefaultParagraphFont"/>
    <w:link w:val="NoteHeading"/>
    <w:semiHidden/>
    <w:qFormat/>
    <w:rsid w:val="002050f1"/>
    <w:rPr>
      <w:rFonts w:ascii="Palatino Linotype" w:hAnsi="Palatino Linotype" w:eastAsia="Times New Roman" w:cs="Times New Roman"/>
      <w:sz w:val="21"/>
      <w:szCs w:val="24"/>
      <w:lang w:eastAsia="sv-SE"/>
    </w:rPr>
  </w:style>
  <w:style w:type="character" w:styleId="FollowedHyperlink">
    <w:name w:val="FollowedHyperlink"/>
    <w:semiHidden/>
    <w:rsid w:val="00fa6677"/>
    <w:rPr>
      <w:color w:val="800080"/>
      <w:u w:val="single"/>
    </w:rPr>
  </w:style>
  <w:style w:type="character" w:styleId="Heading1Char" w:customStyle="1">
    <w:name w:val="Heading 1 Char"/>
    <w:basedOn w:val="DefaultParagraphFont"/>
    <w:qFormat/>
    <w:rsid w:val="00424884"/>
    <w:rPr>
      <w:rFonts w:ascii="Arial" w:hAnsi="Arial" w:cs="Arial" w:asciiTheme="majorHAnsi" w:hAnsiTheme="majorHAnsi"/>
      <w:bCs/>
      <w:sz w:val="36"/>
      <w:szCs w:val="28"/>
      <w:lang w:eastAsia="sv-SE"/>
    </w:rPr>
  </w:style>
  <w:style w:type="character" w:styleId="Heading2Char" w:customStyle="1">
    <w:name w:val="Heading 2 Char"/>
    <w:basedOn w:val="DefaultParagraphFont"/>
    <w:qFormat/>
    <w:rsid w:val="00247866"/>
    <w:rPr>
      <w:rFonts w:ascii="Arial" w:hAnsi="Arial" w:cs="Arial" w:asciiTheme="majorHAnsi" w:hAnsiTheme="majorHAnsi"/>
      <w:bCs/>
      <w:iCs/>
      <w:sz w:val="28"/>
      <w:szCs w:val="28"/>
      <w:lang w:eastAsia="sv-SE"/>
    </w:rPr>
  </w:style>
  <w:style w:type="character" w:styleId="Heading3Char" w:customStyle="1">
    <w:name w:val="Heading 3 Char"/>
    <w:qFormat/>
    <w:rsid w:val="00192c4e"/>
    <w:rPr>
      <w:rFonts w:ascii="Arial" w:hAnsi="Arial" w:cs="Arial" w:asciiTheme="majorHAnsi" w:hAnsiTheme="majorHAnsi"/>
      <w:bCs/>
      <w:sz w:val="24"/>
      <w:szCs w:val="26"/>
      <w:lang w:eastAsia="sv-SE"/>
    </w:rPr>
  </w:style>
  <w:style w:type="character" w:styleId="Heading4Char" w:customStyle="1">
    <w:name w:val="Heading 4 Char"/>
    <w:basedOn w:val="DefaultParagraphFont"/>
    <w:qFormat/>
    <w:rsid w:val="00247866"/>
    <w:rPr>
      <w:rFonts w:ascii="Arial" w:hAnsi="Arial" w:cs="Times New Roman" w:asciiTheme="majorHAnsi" w:hAnsiTheme="majorHAnsi"/>
      <w:i/>
      <w:sz w:val="20"/>
      <w:szCs w:val="28"/>
      <w:lang w:eastAsia="sv-SE"/>
    </w:rPr>
  </w:style>
  <w:style w:type="character" w:styleId="Heading5Char" w:customStyle="1">
    <w:name w:val="Heading 5 Char"/>
    <w:basedOn w:val="DefaultParagraphFont"/>
    <w:semiHidden/>
    <w:qFormat/>
    <w:rsid w:val="00b83308"/>
    <w:rPr>
      <w:rFonts w:ascii="Arial" w:hAnsi="Arial" w:cs="Times New Roman" w:asciiTheme="majorHAnsi" w:hAnsiTheme="majorHAnsi"/>
      <w:bCs/>
      <w:iCs/>
      <w:sz w:val="18"/>
      <w:szCs w:val="26"/>
      <w:lang w:eastAsia="sv-SE"/>
    </w:rPr>
  </w:style>
  <w:style w:type="character" w:styleId="Heading6Char" w:customStyle="1">
    <w:name w:val="Heading 6 Char"/>
    <w:basedOn w:val="DefaultParagraphFont"/>
    <w:semiHidden/>
    <w:qFormat/>
    <w:rsid w:val="00b83308"/>
    <w:rPr>
      <w:rFonts w:ascii="Arial" w:hAnsi="Arial" w:cs="Times New Roman" w:asciiTheme="majorHAnsi" w:hAnsiTheme="majorHAnsi"/>
      <w:bCs/>
      <w:sz w:val="18"/>
      <w:lang w:eastAsia="sv-SE"/>
    </w:rPr>
  </w:style>
  <w:style w:type="character" w:styleId="Heading7Char" w:customStyle="1">
    <w:name w:val="Heading 7 Char"/>
    <w:basedOn w:val="DefaultParagraphFont"/>
    <w:semiHidden/>
    <w:qFormat/>
    <w:rsid w:val="00b83308"/>
    <w:rPr>
      <w:rFonts w:ascii="Arial" w:hAnsi="Arial" w:cs="Times New Roman" w:asciiTheme="majorHAnsi" w:hAnsiTheme="majorHAnsi"/>
      <w:sz w:val="18"/>
      <w:szCs w:val="24"/>
      <w:lang w:eastAsia="sv-SE"/>
    </w:rPr>
  </w:style>
  <w:style w:type="character" w:styleId="Heading8Char" w:customStyle="1">
    <w:name w:val="Heading 8 Char"/>
    <w:basedOn w:val="DefaultParagraphFont"/>
    <w:semiHidden/>
    <w:qFormat/>
    <w:rsid w:val="00b83308"/>
    <w:rPr>
      <w:rFonts w:ascii="Arial" w:hAnsi="Arial" w:cs="Times New Roman" w:asciiTheme="majorHAnsi" w:hAnsiTheme="majorHAnsi"/>
      <w:iCs/>
      <w:sz w:val="18"/>
      <w:szCs w:val="24"/>
      <w:lang w:eastAsia="sv-SE"/>
    </w:rPr>
  </w:style>
  <w:style w:type="character" w:styleId="Heading9Char" w:customStyle="1">
    <w:name w:val="Heading 9 Char"/>
    <w:basedOn w:val="DefaultParagraphFont"/>
    <w:semiHidden/>
    <w:qFormat/>
    <w:rsid w:val="00b83308"/>
    <w:rPr>
      <w:rFonts w:ascii="Arial" w:hAnsi="Arial" w:cs="Arial" w:asciiTheme="majorHAnsi" w:hAnsiTheme="majorHAnsi"/>
      <w:sz w:val="18"/>
      <w:lang w:eastAsia="sv-SE"/>
    </w:rPr>
  </w:style>
  <w:style w:type="character" w:styleId="ClosingChar" w:customStyle="1">
    <w:name w:val="Closing Char"/>
    <w:basedOn w:val="DefaultParagraphFont"/>
    <w:link w:val="Closing"/>
    <w:semiHidden/>
    <w:qFormat/>
    <w:rsid w:val="002050f1"/>
    <w:rPr>
      <w:rFonts w:ascii="Palatino Linotype" w:hAnsi="Palatino Linotype" w:eastAsia="Times New Roman" w:cs="Times New Roman"/>
      <w:sz w:val="21"/>
      <w:szCs w:val="24"/>
      <w:lang w:eastAsia="sv-SE"/>
    </w:rPr>
  </w:style>
  <w:style w:type="character" w:styleId="BalloonTextChar" w:customStyle="1">
    <w:name w:val="Balloon Text Char"/>
    <w:basedOn w:val="DefaultParagraphFont"/>
    <w:link w:val="BalloonText"/>
    <w:semiHidden/>
    <w:qFormat/>
    <w:rsid w:val="002050f1"/>
    <w:rPr>
      <w:rFonts w:ascii="Tahoma" w:hAnsi="Tahoma" w:cs="Tahoma"/>
      <w:sz w:val="16"/>
      <w:szCs w:val="16"/>
      <w:lang w:eastAsia="sv-SE"/>
    </w:rPr>
  </w:style>
  <w:style w:type="character" w:styleId="Emphasis">
    <w:name w:val="Emphasis"/>
    <w:basedOn w:val="DefaultParagraphFont"/>
    <w:semiHidden/>
    <w:qFormat/>
    <w:rsid w:val="002050f1"/>
    <w:rPr>
      <w:i/>
      <w:iCs/>
    </w:rPr>
  </w:style>
  <w:style w:type="character" w:styleId="BodyText2Char" w:customStyle="1">
    <w:name w:val="Body Text 2 Char"/>
    <w:basedOn w:val="DefaultParagraphFont"/>
    <w:link w:val="BodyText2"/>
    <w:semiHidden/>
    <w:qFormat/>
    <w:rsid w:val="002050f1"/>
    <w:rPr>
      <w:rFonts w:ascii="Arial" w:hAnsi="Arial" w:cs="Arial"/>
      <w:szCs w:val="24"/>
      <w:lang w:eastAsia="sv-SE"/>
    </w:rPr>
  </w:style>
  <w:style w:type="character" w:styleId="BodyText3Char" w:customStyle="1">
    <w:name w:val="Body Text 3 Char"/>
    <w:basedOn w:val="DefaultParagraphFont"/>
    <w:link w:val="BodyText3"/>
    <w:semiHidden/>
    <w:qFormat/>
    <w:rsid w:val="002050f1"/>
    <w:rPr>
      <w:rFonts w:ascii="Palatino Linotype" w:hAnsi="Palatino Linotype" w:eastAsia="Times New Roman" w:cs="Times New Roman"/>
      <w:sz w:val="16"/>
      <w:szCs w:val="16"/>
      <w:lang w:eastAsia="sv-SE"/>
    </w:rPr>
  </w:style>
  <w:style w:type="character" w:styleId="BodyTextFirstIndentChar" w:customStyle="1">
    <w:name w:val="Body Text First Indent Char"/>
    <w:basedOn w:val="BodyTextChar"/>
    <w:semiHidden/>
    <w:qFormat/>
    <w:rsid w:val="002050f1"/>
    <w:rPr>
      <w:rFonts w:ascii="Palatino Linotype" w:hAnsi="Palatino Linotype" w:eastAsia="Times New Roman" w:cs="Times New Roman"/>
      <w:sz w:val="21"/>
      <w:szCs w:val="24"/>
      <w:lang w:eastAsia="sv-SE"/>
    </w:rPr>
  </w:style>
  <w:style w:type="character" w:styleId="BodyTextIndentChar" w:customStyle="1">
    <w:name w:val="Body Text Indent Char"/>
    <w:basedOn w:val="DefaultParagraphFont"/>
    <w:semiHidden/>
    <w:qFormat/>
    <w:rsid w:val="002050f1"/>
    <w:rPr>
      <w:rFonts w:ascii="Palatino Linotype" w:hAnsi="Palatino Linotype" w:eastAsia="Times New Roman" w:cs="Times New Roman"/>
      <w:sz w:val="21"/>
      <w:szCs w:val="24"/>
      <w:lang w:eastAsia="sv-SE"/>
    </w:rPr>
  </w:style>
  <w:style w:type="character" w:styleId="BodyTextFirstIndent2Char" w:customStyle="1">
    <w:name w:val="Body Text First Indent 2 Char"/>
    <w:basedOn w:val="BodyTextIndentChar"/>
    <w:link w:val="BodyTextFirstIndent2"/>
    <w:semiHidden/>
    <w:qFormat/>
    <w:rsid w:val="002050f1"/>
    <w:rPr>
      <w:rFonts w:ascii="Palatino Linotype" w:hAnsi="Palatino Linotype" w:eastAsia="Times New Roman" w:cs="Times New Roman"/>
      <w:sz w:val="21"/>
      <w:szCs w:val="24"/>
      <w:lang w:eastAsia="sv-SE"/>
    </w:rPr>
  </w:style>
  <w:style w:type="character" w:styleId="BodyTextIndent2Char" w:customStyle="1">
    <w:name w:val="Body Text Indent 2 Char"/>
    <w:basedOn w:val="DefaultParagraphFont"/>
    <w:link w:val="BodyTextIndent2"/>
    <w:semiHidden/>
    <w:qFormat/>
    <w:rsid w:val="002050f1"/>
    <w:rPr>
      <w:rFonts w:ascii="Palatino Linotype" w:hAnsi="Palatino Linotype" w:eastAsia="Times New Roman" w:cs="Times New Roman"/>
      <w:sz w:val="21"/>
      <w:szCs w:val="24"/>
      <w:lang w:eastAsia="sv-SE"/>
    </w:rPr>
  </w:style>
  <w:style w:type="character" w:styleId="BodyTextIndent3Char" w:customStyle="1">
    <w:name w:val="Body Text Indent 3 Char"/>
    <w:basedOn w:val="DefaultParagraphFont"/>
    <w:link w:val="BodyTextIndent3"/>
    <w:semiHidden/>
    <w:qFormat/>
    <w:rsid w:val="002050f1"/>
    <w:rPr>
      <w:rFonts w:ascii="Palatino Linotype" w:hAnsi="Palatino Linotype" w:eastAsia="Times New Roman" w:cs="Times New Roman"/>
      <w:sz w:val="16"/>
      <w:szCs w:val="16"/>
      <w:lang w:eastAsia="sv-SE"/>
    </w:rPr>
  </w:style>
  <w:style w:type="character" w:styleId="DateChar" w:customStyle="1">
    <w:name w:val="Date Char"/>
    <w:basedOn w:val="DefaultParagraphFont"/>
    <w:link w:val="Date"/>
    <w:semiHidden/>
    <w:qFormat/>
    <w:rsid w:val="002050f1"/>
    <w:rPr>
      <w:rFonts w:ascii="Palatino Linotype" w:hAnsi="Palatino Linotype" w:eastAsia="Times New Roman" w:cs="Times New Roman"/>
      <w:sz w:val="21"/>
      <w:szCs w:val="24"/>
      <w:lang w:eastAsia="sv-SE"/>
    </w:rPr>
  </w:style>
  <w:style w:type="character" w:styleId="E-mailSignatureChar" w:customStyle="1">
    <w:name w:val="E-mail Signature Char"/>
    <w:basedOn w:val="DefaultParagraphFont"/>
    <w:link w:val="E-mailSignature"/>
    <w:semiHidden/>
    <w:qFormat/>
    <w:rsid w:val="002050f1"/>
    <w:rPr>
      <w:rFonts w:ascii="Palatino Linotype" w:hAnsi="Palatino Linotype" w:eastAsia="Times New Roman" w:cs="Times New Roman"/>
      <w:sz w:val="21"/>
      <w:szCs w:val="24"/>
      <w:lang w:eastAsia="sv-SE"/>
    </w:rPr>
  </w:style>
  <w:style w:type="character" w:styleId="Fotnotstecken">
    <w:name w:val="Fotnotstecken"/>
    <w:semiHidden/>
    <w:qFormat/>
    <w:rsid w:val="00fa6677"/>
    <w:rPr>
      <w:vertAlign w:val="superscript"/>
    </w:rPr>
  </w:style>
  <w:style w:type="character" w:styleId="FootnoteReference">
    <w:name w:val="Footnote Reference"/>
    <w:rPr>
      <w:vertAlign w:val="superscript"/>
    </w:rPr>
  </w:style>
  <w:style w:type="character" w:styleId="FootnoteCharacters">
    <w:name w:val="Footnote Characters"/>
    <w:qFormat/>
    <w:rPr>
      <w:vertAlign w:val="superscript"/>
    </w:rPr>
  </w:style>
  <w:style w:type="character" w:styleId="FootnoteTextChar" w:customStyle="1">
    <w:name w:val="Footnote Text Char"/>
    <w:basedOn w:val="DefaultParagraphFont"/>
    <w:semiHidden/>
    <w:qFormat/>
    <w:rsid w:val="00e7533a"/>
    <w:rPr>
      <w:rFonts w:cs="Times New Roman"/>
      <w:sz w:val="20"/>
      <w:szCs w:val="20"/>
      <w:lang w:eastAsia="sv-SE"/>
    </w:rPr>
  </w:style>
  <w:style w:type="character" w:styleId="HeaderChar" w:customStyle="1">
    <w:name w:val="Header Char"/>
    <w:semiHidden/>
    <w:qFormat/>
    <w:rsid w:val="000570fc"/>
    <w:rPr>
      <w:rFonts w:cs="Times New Roman"/>
      <w:sz w:val="24"/>
      <w:szCs w:val="20"/>
      <w:lang w:eastAsia="sv-SE"/>
    </w:rPr>
  </w:style>
  <w:style w:type="character" w:styleId="HTMLAddressChar" w:customStyle="1">
    <w:name w:val="HTML Address Char"/>
    <w:basedOn w:val="DefaultParagraphFont"/>
    <w:link w:val="HTMLAddress"/>
    <w:semiHidden/>
    <w:qFormat/>
    <w:rsid w:val="002050f1"/>
    <w:rPr>
      <w:rFonts w:ascii="Palatino Linotype" w:hAnsi="Palatino Linotype" w:eastAsia="Times New Roman" w:cs="Times New Roman"/>
      <w:i/>
      <w:iCs/>
      <w:sz w:val="21"/>
      <w:szCs w:val="24"/>
      <w:lang w:eastAsia="sv-SE"/>
    </w:rPr>
  </w:style>
  <w:style w:type="character" w:styleId="HTMLAcronym">
    <w:name w:val="HTML Acronym"/>
    <w:basedOn w:val="DefaultParagraphFont"/>
    <w:semiHidden/>
    <w:qFormat/>
    <w:rsid w:val="002050f1"/>
    <w:rPr/>
  </w:style>
  <w:style w:type="character" w:styleId="HTMLCite">
    <w:name w:val="HTML Cite"/>
    <w:basedOn w:val="DefaultParagraphFont"/>
    <w:semiHidden/>
    <w:qFormat/>
    <w:rsid w:val="002050f1"/>
    <w:rPr>
      <w:i/>
      <w:iCs/>
    </w:rPr>
  </w:style>
  <w:style w:type="character" w:styleId="HTMLDefinition">
    <w:name w:val="HTML Definition"/>
    <w:basedOn w:val="DefaultParagraphFont"/>
    <w:semiHidden/>
    <w:qFormat/>
    <w:rsid w:val="002050f1"/>
    <w:rPr>
      <w:i/>
      <w:iCs/>
    </w:rPr>
  </w:style>
  <w:style w:type="character" w:styleId="HTMLSample">
    <w:name w:val="HTML Sample"/>
    <w:basedOn w:val="DefaultParagraphFont"/>
    <w:semiHidden/>
    <w:qFormat/>
    <w:rsid w:val="002050f1"/>
    <w:rPr>
      <w:rFonts w:ascii="Courier New" w:hAnsi="Courier New" w:cs="Courier New"/>
    </w:rPr>
  </w:style>
  <w:style w:type="character" w:styleId="HTMLPreformattedChar" w:customStyle="1">
    <w:name w:val="HTML Preformatted Char"/>
    <w:basedOn w:val="DefaultParagraphFont"/>
    <w:link w:val="HTMLPreformatted"/>
    <w:semiHidden/>
    <w:qFormat/>
    <w:rsid w:val="002050f1"/>
    <w:rPr>
      <w:rFonts w:ascii="Courier New" w:hAnsi="Courier New" w:eastAsia="Times New Roman" w:cs="Courier New"/>
      <w:sz w:val="20"/>
      <w:szCs w:val="20"/>
      <w:lang w:eastAsia="sv-SE"/>
    </w:rPr>
  </w:style>
  <w:style w:type="character" w:styleId="HTMLCode">
    <w:name w:val="HTML Code"/>
    <w:basedOn w:val="DefaultParagraphFont"/>
    <w:semiHidden/>
    <w:qFormat/>
    <w:rsid w:val="002050f1"/>
    <w:rPr>
      <w:rFonts w:ascii="Courier New" w:hAnsi="Courier New" w:cs="Courier New"/>
      <w:sz w:val="20"/>
      <w:szCs w:val="20"/>
    </w:rPr>
  </w:style>
  <w:style w:type="character" w:styleId="HTMLTypewriter">
    <w:name w:val="HTML Typewriter"/>
    <w:basedOn w:val="DefaultParagraphFont"/>
    <w:semiHidden/>
    <w:qFormat/>
    <w:rsid w:val="002050f1"/>
    <w:rPr>
      <w:rFonts w:ascii="Courier New" w:hAnsi="Courier New" w:cs="Courier New"/>
      <w:sz w:val="20"/>
      <w:szCs w:val="20"/>
    </w:rPr>
  </w:style>
  <w:style w:type="character" w:styleId="HTMLKeyboard">
    <w:name w:val="HTML Keyboard"/>
    <w:basedOn w:val="DefaultParagraphFont"/>
    <w:semiHidden/>
    <w:qFormat/>
    <w:rsid w:val="002050f1"/>
    <w:rPr>
      <w:rFonts w:ascii="Courier New" w:hAnsi="Courier New" w:cs="Courier New"/>
      <w:sz w:val="20"/>
      <w:szCs w:val="20"/>
    </w:rPr>
  </w:style>
  <w:style w:type="character" w:styleId="HTMLVariable">
    <w:name w:val="HTML Variable"/>
    <w:basedOn w:val="DefaultParagraphFont"/>
    <w:semiHidden/>
    <w:qFormat/>
    <w:rsid w:val="002050f1"/>
    <w:rPr>
      <w:i/>
      <w:iCs/>
    </w:rPr>
  </w:style>
  <w:style w:type="character" w:styleId="InternetLink">
    <w:name w:val="Internet Link"/>
    <w:uiPriority w:val="99"/>
    <w:qFormat/>
    <w:rsid w:val="00fa6677"/>
    <w:rPr>
      <w:color w:val="auto"/>
      <w:u w:val="none"/>
    </w:rPr>
  </w:style>
  <w:style w:type="character" w:styleId="SalutationChar" w:customStyle="1">
    <w:name w:val="Salutation Char"/>
    <w:basedOn w:val="DefaultParagraphFont"/>
    <w:semiHidden/>
    <w:qFormat/>
    <w:rsid w:val="002050f1"/>
    <w:rPr>
      <w:rFonts w:ascii="Palatino Linotype" w:hAnsi="Palatino Linotype" w:eastAsia="Times New Roman" w:cs="Times New Roman"/>
      <w:sz w:val="21"/>
      <w:szCs w:val="24"/>
      <w:lang w:eastAsia="sv-SE"/>
    </w:rPr>
  </w:style>
  <w:style w:type="character" w:styleId="MessageHeaderChar" w:customStyle="1">
    <w:name w:val="Message Header Char"/>
    <w:basedOn w:val="DefaultParagraphFont"/>
    <w:link w:val="MessageHeader"/>
    <w:semiHidden/>
    <w:qFormat/>
    <w:rsid w:val="002050f1"/>
    <w:rPr>
      <w:rFonts w:ascii="Arial" w:hAnsi="Arial" w:eastAsia="Times New Roman" w:cs="Arial"/>
      <w:sz w:val="24"/>
      <w:szCs w:val="24"/>
      <w:shd w:fill="CCCCCC" w:val="clear"/>
      <w:lang w:eastAsia="sv-SE"/>
    </w:rPr>
  </w:style>
  <w:style w:type="character" w:styleId="PlainTextChar" w:customStyle="1">
    <w:name w:val="Plain Text Char"/>
    <w:basedOn w:val="DefaultParagraphFont"/>
    <w:link w:val="PlainText"/>
    <w:semiHidden/>
    <w:qFormat/>
    <w:rsid w:val="002050f1"/>
    <w:rPr>
      <w:rFonts w:ascii="Courier New" w:hAnsi="Courier New" w:eastAsia="Times New Roman" w:cs="Courier New"/>
      <w:sz w:val="20"/>
      <w:szCs w:val="20"/>
      <w:lang w:eastAsia="sv-SE"/>
    </w:rPr>
  </w:style>
  <w:style w:type="character" w:styleId="LineNumbering">
    <w:name w:val="Line Numbering"/>
    <w:basedOn w:val="DefaultParagraphFont"/>
    <w:semiHidden/>
    <w:qFormat/>
    <w:rsid w:val="002050f1"/>
    <w:rPr/>
  </w:style>
  <w:style w:type="character" w:styleId="TitleChar" w:customStyle="1">
    <w:name w:val="Title Char"/>
    <w:basedOn w:val="DefaultParagraphFont"/>
    <w:semiHidden/>
    <w:qFormat/>
    <w:rsid w:val="00fa6677"/>
    <w:rPr>
      <w:rFonts w:ascii="Arial" w:hAnsi="Arial" w:eastAsia="" w:cs="" w:asciiTheme="majorHAnsi" w:cstheme="majorBidi" w:eastAsiaTheme="majorEastAsia" w:hAnsiTheme="majorHAnsi"/>
      <w:color w:themeColor="text2" w:themeShade="bf" w:val="17365D"/>
      <w:spacing w:val="5"/>
      <w:kern w:val="2"/>
      <w:sz w:val="52"/>
      <w:szCs w:val="52"/>
      <w:lang w:eastAsia="sv-SE"/>
    </w:rPr>
  </w:style>
  <w:style w:type="character" w:styleId="FooterChar" w:customStyle="1">
    <w:name w:val="Footer Char"/>
    <w:basedOn w:val="DefaultParagraphFont"/>
    <w:semiHidden/>
    <w:qFormat/>
    <w:rsid w:val="000570fc"/>
    <w:rPr>
      <w:rFonts w:cs="Times New Roman"/>
      <w:sz w:val="24"/>
      <w:szCs w:val="20"/>
      <w:lang w:eastAsia="sv-SE"/>
    </w:rPr>
  </w:style>
  <w:style w:type="character" w:styleId="Pagenumber">
    <w:name w:val="page number"/>
    <w:basedOn w:val="DefaultParagraphFont"/>
    <w:uiPriority w:val="99"/>
    <w:semiHidden/>
    <w:qFormat/>
    <w:rsid w:val="00cd6dd5"/>
    <w:rPr>
      <w:rFonts w:ascii="Arial" w:hAnsi="Arial" w:asciiTheme="majorHAnsi" w:hAnsiTheme="majorHAnsi"/>
      <w:sz w:val="20"/>
    </w:rPr>
  </w:style>
  <w:style w:type="character" w:styleId="SignatureChar" w:customStyle="1">
    <w:name w:val="Signature Char"/>
    <w:basedOn w:val="DefaultParagraphFont"/>
    <w:semiHidden/>
    <w:qFormat/>
    <w:rsid w:val="002050f1"/>
    <w:rPr>
      <w:rFonts w:ascii="Palatino Linotype" w:hAnsi="Palatino Linotype" w:eastAsia="Times New Roman" w:cs="Times New Roman"/>
      <w:sz w:val="21"/>
      <w:szCs w:val="24"/>
      <w:lang w:eastAsia="sv-SE"/>
    </w:rPr>
  </w:style>
  <w:style w:type="character" w:styleId="Strong">
    <w:name w:val="Strong"/>
    <w:basedOn w:val="DefaultParagraphFont"/>
    <w:semiHidden/>
    <w:qFormat/>
    <w:rsid w:val="002050f1"/>
    <w:rPr>
      <w:b/>
      <w:bCs/>
    </w:rPr>
  </w:style>
  <w:style w:type="character" w:styleId="SubtitleChar" w:customStyle="1">
    <w:name w:val="Subtitle Char"/>
    <w:basedOn w:val="DefaultParagraphFont"/>
    <w:semiHidden/>
    <w:qFormat/>
    <w:rsid w:val="009d1177"/>
    <w:rPr>
      <w:rFonts w:ascii="Arial" w:hAnsi="Arial" w:cs="Arial" w:asciiTheme="majorHAnsi" w:hAnsiTheme="majorHAnsi"/>
      <w:szCs w:val="20"/>
      <w:lang w:eastAsia="sv-SE"/>
    </w:rPr>
  </w:style>
  <w:style w:type="character" w:styleId="PlaceholderText">
    <w:name w:val="Placeholder Text"/>
    <w:basedOn w:val="DefaultParagraphFont"/>
    <w:uiPriority w:val="99"/>
    <w:semiHidden/>
    <w:qFormat/>
    <w:rsid w:val="00fa6677"/>
    <w:rPr>
      <w:color w:val="808080"/>
    </w:rPr>
  </w:style>
  <w:style w:type="character" w:styleId="QuoteChar" w:customStyle="1">
    <w:name w:val="Quote Char"/>
    <w:basedOn w:val="DefaultParagraphFont"/>
    <w:link w:val="Quote"/>
    <w:qFormat/>
    <w:rsid w:val="005514b8"/>
    <w:rPr>
      <w:rFonts w:cs="Times New Roman"/>
      <w:i/>
      <w:iCs/>
      <w:color w:themeColor="text1" w:val="000000"/>
      <w:sz w:val="24"/>
      <w:szCs w:val="20"/>
      <w:lang w:eastAsia="sv-SE"/>
    </w:rPr>
  </w:style>
  <w:style w:type="character" w:styleId="DokinfoChar" w:customStyle="1">
    <w:name w:val="Dokinfo Char"/>
    <w:basedOn w:val="BodyTextChar"/>
    <w:link w:val="Dokinfo"/>
    <w:semiHidden/>
    <w:qFormat/>
    <w:rsid w:val="009b0354"/>
    <w:rPr>
      <w:rFonts w:cs="Times New Roman"/>
      <w:sz w:val="24"/>
      <w:szCs w:val="20"/>
      <w:lang w:eastAsia="sv-SE"/>
    </w:rPr>
  </w:style>
  <w:style w:type="character" w:styleId="Frteckningslnk">
    <w:name w:val="Förteckningslänk"/>
    <w:qFormat/>
    <w:rPr/>
  </w:style>
  <w:style w:type="character" w:styleId="Slutnotstecken">
    <w:name w:val="Slutnotstecken"/>
    <w:qFormat/>
    <w:rPr>
      <w:vertAlign w:val="superscript"/>
    </w:rPr>
  </w:style>
  <w:style w:type="character" w:styleId="EndnoteReference">
    <w:name w:val="Endnote Reference"/>
    <w:rPr>
      <w:vertAlign w:val="superscript"/>
    </w:rPr>
  </w:style>
  <w:style w:type="character" w:styleId="EndnoteCharacters">
    <w:name w:val="Endnote Characters"/>
    <w:qFormat/>
    <w:rPr>
      <w:vertAlign w:val="superscript"/>
    </w:rPr>
  </w:style>
  <w:style w:type="character" w:styleId="Numreringstecken">
    <w:name w:val="Numreringstecken"/>
    <w:qFormat/>
    <w:rPr/>
  </w:style>
  <w:style w:type="character" w:styleId="Hyperlink">
    <w:name w:val="Hyperlink"/>
    <w:rPr>
      <w:color w:val="000080"/>
      <w:u w:val="single"/>
    </w:rPr>
  </w:style>
  <w:style w:type="paragraph" w:styleId="Rubrik">
    <w:name w:val="Rubrik"/>
    <w:basedOn w:val="Normal"/>
    <w:next w:val="BodyText"/>
    <w:qFormat/>
    <w:pPr>
      <w:keepNext w:val="true"/>
      <w:spacing w:before="240" w:after="120"/>
    </w:pPr>
    <w:rPr>
      <w:rFonts w:ascii="Liberation Sans" w:hAnsi="Liberation Sans" w:eastAsia="Noto Sans SC Regular" w:cs="Droid Sans Devanagari"/>
      <w:sz w:val="28"/>
      <w:szCs w:val="28"/>
    </w:rPr>
  </w:style>
  <w:style w:type="paragraph" w:styleId="BodyText">
    <w:name w:val="Body Text"/>
    <w:basedOn w:val="Normal"/>
    <w:link w:val="BodyTextChar"/>
    <w:qFormat/>
    <w:rsid w:val="006275d7"/>
    <w:pPr>
      <w:spacing w:lineRule="atLeast" w:line="300" w:before="0" w:after="120"/>
    </w:pPr>
    <w:rPr>
      <w:rFonts w:ascii="Times New Roman" w:hAnsi="Times New Roman" w:asciiTheme="minorHAnsi" w:hAnsiTheme="minorHAnsi"/>
    </w:rPr>
  </w:style>
  <w:style w:type="paragraph" w:styleId="List">
    <w:name w:val="List"/>
    <w:basedOn w:val="Normal"/>
    <w:semiHidden/>
    <w:rsid w:val="002050f1"/>
    <w:pPr>
      <w:ind w:hanging="283" w:start="283"/>
    </w:pPr>
    <w:rPr/>
  </w:style>
  <w:style w:type="paragraph" w:styleId="Caption">
    <w:name w:val="Caption"/>
    <w:basedOn w:val="Normal"/>
    <w:qFormat/>
    <w:pPr>
      <w:suppressLineNumbers/>
      <w:spacing w:before="120" w:after="120"/>
    </w:pPr>
    <w:rPr>
      <w:rFonts w:cs="Droid Sans Devanagari"/>
      <w:i/>
      <w:iCs/>
      <w:sz w:val="24"/>
      <w:szCs w:val="24"/>
    </w:rPr>
  </w:style>
  <w:style w:type="paragraph" w:styleId="Frteckning">
    <w:name w:val="Förteckning"/>
    <w:basedOn w:val="Normal"/>
    <w:qFormat/>
    <w:pPr>
      <w:suppressLineNumbers/>
    </w:pPr>
    <w:rPr>
      <w:rFonts w:cs="Droid Sans Devanagari"/>
    </w:rPr>
  </w:style>
  <w:style w:type="paragraph" w:styleId="Caption1">
    <w:name w:val="caption1"/>
    <w:basedOn w:val="Normal"/>
    <w:qFormat/>
    <w:pPr>
      <w:suppressLineNumbers/>
      <w:spacing w:before="120" w:after="120"/>
    </w:pPr>
    <w:rPr>
      <w:rFonts w:cs="Droid Sans Devanagari"/>
      <w:i/>
      <w:iCs/>
      <w:sz w:val="24"/>
      <w:szCs w:val="24"/>
    </w:rPr>
  </w:style>
  <w:style w:type="paragraph" w:styleId="Adress" w:customStyle="1">
    <w:name w:val="Adress"/>
    <w:basedOn w:val="BodyText"/>
    <w:semiHidden/>
    <w:qFormat/>
    <w:rsid w:val="002050f1"/>
    <w:pPr>
      <w:spacing w:lineRule="atLeast" w:line="264" w:before="0" w:after="0"/>
    </w:pPr>
    <w:rPr/>
  </w:style>
  <w:style w:type="paragraph" w:styleId="Envelopeaddress">
    <w:name w:val="envelope address"/>
    <w:basedOn w:val="Normal"/>
    <w:semiHidden/>
    <w:qFormat/>
    <w:rsid w:val="002050f1"/>
    <w:pPr>
      <w:ind w:start="2880"/>
    </w:pPr>
    <w:rPr>
      <w:rFonts w:ascii="Arial" w:hAnsi="Arial" w:cs="Arial"/>
    </w:rPr>
  </w:style>
  <w:style w:type="paragraph" w:styleId="NoteHeading">
    <w:name w:val="Note Heading"/>
    <w:basedOn w:val="Normal"/>
    <w:next w:val="Normal"/>
    <w:link w:val="NoteHeadingChar"/>
    <w:semiHidden/>
    <w:qFormat/>
    <w:rsid w:val="002050f1"/>
    <w:pPr/>
    <w:rPr/>
  </w:style>
  <w:style w:type="paragraph" w:styleId="Closing">
    <w:name w:val="Closing"/>
    <w:basedOn w:val="Normal"/>
    <w:link w:val="ClosingChar"/>
    <w:semiHidden/>
    <w:rsid w:val="002050f1"/>
    <w:pPr>
      <w:ind w:start="4252"/>
    </w:pPr>
    <w:rPr/>
  </w:style>
  <w:style w:type="paragraph" w:styleId="Envelopereturn">
    <w:name w:val="envelope return"/>
    <w:basedOn w:val="Normal"/>
    <w:semiHidden/>
    <w:qFormat/>
    <w:rsid w:val="002050f1"/>
    <w:pPr/>
    <w:rPr>
      <w:rFonts w:ascii="Arial" w:hAnsi="Arial" w:cs="Arial"/>
      <w:sz w:val="20"/>
    </w:rPr>
  </w:style>
  <w:style w:type="paragraph" w:styleId="BalloonText">
    <w:name w:val="Balloon Text"/>
    <w:basedOn w:val="Normal"/>
    <w:link w:val="BalloonTextChar"/>
    <w:semiHidden/>
    <w:qFormat/>
    <w:rsid w:val="00fa6677"/>
    <w:pPr/>
    <w:rPr>
      <w:rFonts w:ascii="Tahoma" w:hAnsi="Tahoma" w:cs="Tahoma"/>
      <w:sz w:val="16"/>
      <w:szCs w:val="16"/>
    </w:rPr>
  </w:style>
  <w:style w:type="paragraph" w:styleId="Caption11">
    <w:name w:val="caption11"/>
    <w:basedOn w:val="Normal"/>
    <w:next w:val="BodyText"/>
    <w:semiHidden/>
    <w:qFormat/>
    <w:rsid w:val="001325f1"/>
    <w:pPr>
      <w:spacing w:before="0" w:after="120"/>
    </w:pPr>
    <w:rPr>
      <w:rFonts w:ascii="Arial" w:hAnsi="Arial" w:asciiTheme="majorHAnsi" w:hAnsiTheme="majorHAnsi"/>
      <w:bCs/>
      <w:sz w:val="16"/>
      <w:szCs w:val="18"/>
    </w:rPr>
  </w:style>
  <w:style w:type="paragraph" w:styleId="Blankettnr" w:customStyle="1">
    <w:name w:val="Blankettnr"/>
    <w:basedOn w:val="Normal"/>
    <w:semiHidden/>
    <w:qFormat/>
    <w:rsid w:val="003f5832"/>
    <w:pPr/>
    <w:rPr>
      <w:rFonts w:ascii="Arial" w:hAnsi="Arial"/>
      <w:color w:themeColor="accent3" w:themeTint="66" w:val="C4C5C6"/>
      <w:sz w:val="10"/>
    </w:rPr>
  </w:style>
  <w:style w:type="paragraph" w:styleId="BodyText2">
    <w:name w:val="Body Text 2"/>
    <w:basedOn w:val="Normal"/>
    <w:link w:val="BodyText2Char"/>
    <w:semiHidden/>
    <w:qFormat/>
    <w:rsid w:val="00fa6677"/>
    <w:pPr/>
    <w:rPr>
      <w:rFonts w:ascii="Arial" w:hAnsi="Arial" w:cs="Arial"/>
      <w:sz w:val="22"/>
    </w:rPr>
  </w:style>
  <w:style w:type="paragraph" w:styleId="BodyText3">
    <w:name w:val="Body Text 3"/>
    <w:basedOn w:val="Normal"/>
    <w:link w:val="BodyText3Char"/>
    <w:semiHidden/>
    <w:qFormat/>
    <w:rsid w:val="002050f1"/>
    <w:pPr/>
    <w:rPr>
      <w:sz w:val="16"/>
      <w:szCs w:val="16"/>
    </w:rPr>
  </w:style>
  <w:style w:type="paragraph" w:styleId="FirstLineIndent">
    <w:name w:val="First Line Indent"/>
    <w:basedOn w:val="BodyText"/>
    <w:link w:val="BodyTextFirstIndentChar"/>
    <w:semiHidden/>
    <w:qFormat/>
    <w:rsid w:val="002050f1"/>
    <w:pPr>
      <w:ind w:firstLine="210"/>
    </w:pPr>
    <w:rPr/>
  </w:style>
  <w:style w:type="paragraph" w:styleId="BodyTextIndented">
    <w:name w:val="Body Text, Indented"/>
    <w:basedOn w:val="Normal"/>
    <w:link w:val="BodyTextIndentChar"/>
    <w:semiHidden/>
    <w:qFormat/>
    <w:rsid w:val="002050f1"/>
    <w:pPr>
      <w:ind w:start="283"/>
    </w:pPr>
    <w:rPr/>
  </w:style>
  <w:style w:type="paragraph" w:styleId="BodyTextFirstIndent2">
    <w:name w:val="Body Text First Indent 2"/>
    <w:basedOn w:val="BodyTextIndented"/>
    <w:link w:val="BodyTextFirstIndent2Char"/>
    <w:semiHidden/>
    <w:qFormat/>
    <w:rsid w:val="002050f1"/>
    <w:pPr>
      <w:ind w:firstLine="210"/>
    </w:pPr>
    <w:rPr/>
  </w:style>
  <w:style w:type="paragraph" w:styleId="BodyTextIndent2">
    <w:name w:val="Body Text Indent 2"/>
    <w:basedOn w:val="Normal"/>
    <w:link w:val="BodyTextIndent2Char"/>
    <w:semiHidden/>
    <w:qFormat/>
    <w:rsid w:val="002050f1"/>
    <w:pPr>
      <w:spacing w:lineRule="auto" w:line="480"/>
      <w:ind w:start="283"/>
    </w:pPr>
    <w:rPr/>
  </w:style>
  <w:style w:type="paragraph" w:styleId="BodyTextIndent3">
    <w:name w:val="Body Text Indent 3"/>
    <w:basedOn w:val="Normal"/>
    <w:link w:val="BodyTextIndent3Char"/>
    <w:semiHidden/>
    <w:qFormat/>
    <w:rsid w:val="002050f1"/>
    <w:pPr>
      <w:ind w:start="283"/>
    </w:pPr>
    <w:rPr>
      <w:sz w:val="16"/>
      <w:szCs w:val="16"/>
    </w:rPr>
  </w:style>
  <w:style w:type="paragraph" w:styleId="Date">
    <w:name w:val="Date"/>
    <w:basedOn w:val="Normal"/>
    <w:next w:val="Normal"/>
    <w:link w:val="DateChar"/>
    <w:semiHidden/>
    <w:qFormat/>
    <w:rsid w:val="002050f1"/>
    <w:pPr/>
    <w:rPr/>
  </w:style>
  <w:style w:type="paragraph" w:styleId="Dokumenttyp" w:customStyle="1">
    <w:name w:val="Dokumenttyp"/>
    <w:basedOn w:val="BodyText"/>
    <w:semiHidden/>
    <w:qFormat/>
    <w:rsid w:val="007f2726"/>
    <w:pPr>
      <w:spacing w:lineRule="auto" w:line="240" w:before="180" w:after="0"/>
    </w:pPr>
    <w:rPr>
      <w:rFonts w:ascii="Arial" w:hAnsi="Arial" w:asciiTheme="majorHAnsi" w:hAnsiTheme="majorHAnsi"/>
      <w:b/>
      <w:caps/>
    </w:rPr>
  </w:style>
  <w:style w:type="paragraph" w:styleId="E-mailSignature">
    <w:name w:val="E-mail Signature"/>
    <w:basedOn w:val="Normal"/>
    <w:link w:val="E-mailSignatureChar"/>
    <w:semiHidden/>
    <w:qFormat/>
    <w:rsid w:val="002050f1"/>
    <w:pPr/>
    <w:rPr/>
  </w:style>
  <w:style w:type="paragraph" w:styleId="TableofFigures">
    <w:name w:val="Table of Figures"/>
    <w:basedOn w:val="Normal"/>
    <w:next w:val="Normal"/>
    <w:semiHidden/>
    <w:rsid w:val="00361605"/>
    <w:pPr>
      <w:tabs>
        <w:tab w:val="clear" w:pos="1304"/>
        <w:tab w:val="right" w:pos="7643" w:leader="dot"/>
      </w:tabs>
      <w:ind w:hanging="480" w:start="480"/>
    </w:pPr>
    <w:rPr>
      <w:rFonts w:ascii="Arial" w:hAnsi="Arial" w:asciiTheme="majorHAnsi" w:hAnsiTheme="majorHAnsi"/>
      <w:sz w:val="22"/>
    </w:rPr>
  </w:style>
  <w:style w:type="paragraph" w:styleId="FootnoteText">
    <w:name w:val="Footnote Text"/>
    <w:basedOn w:val="Normal"/>
    <w:link w:val="FootnoteTextChar"/>
    <w:semiHidden/>
    <w:rsid w:val="00e7533a"/>
    <w:pPr>
      <w:spacing w:before="0" w:after="0"/>
    </w:pPr>
    <w:rPr>
      <w:rFonts w:ascii="Times New Roman" w:hAnsi="Times New Roman" w:asciiTheme="minorHAnsi" w:hAnsiTheme="minorHAnsi"/>
      <w:sz w:val="20"/>
    </w:rPr>
  </w:style>
  <w:style w:type="paragraph" w:styleId="Sidhuvudochsidfot">
    <w:name w:val="Sidhuvud och sidfot"/>
    <w:basedOn w:val="Normal"/>
    <w:qFormat/>
    <w:pPr/>
    <w:rPr/>
  </w:style>
  <w:style w:type="paragraph" w:styleId="Header">
    <w:name w:val="Header"/>
    <w:basedOn w:val="Normal"/>
    <w:link w:val="HeaderChar"/>
    <w:semiHidden/>
    <w:rsid w:val="000570fc"/>
    <w:pPr>
      <w:tabs>
        <w:tab w:val="clear" w:pos="1304"/>
        <w:tab w:val="center" w:pos="4153" w:leader="none"/>
        <w:tab w:val="right" w:pos="8306" w:leader="none"/>
      </w:tabs>
      <w:spacing w:before="0" w:after="0"/>
    </w:pPr>
    <w:rPr>
      <w:rFonts w:ascii="Times New Roman" w:hAnsi="Times New Roman" w:asciiTheme="minorHAnsi" w:hAnsiTheme="minorHAnsi"/>
    </w:rPr>
  </w:style>
  <w:style w:type="paragraph" w:styleId="Handlggare" w:customStyle="1">
    <w:name w:val="Handläggare"/>
    <w:basedOn w:val="Header"/>
    <w:semiHidden/>
    <w:qFormat/>
    <w:rsid w:val="002050f1"/>
    <w:pPr/>
    <w:rPr>
      <w:rFonts w:cs="Arial"/>
    </w:rPr>
  </w:style>
  <w:style w:type="paragraph" w:styleId="HTMLAddress">
    <w:name w:val="HTML Address"/>
    <w:basedOn w:val="Normal"/>
    <w:link w:val="HTMLAddressChar"/>
    <w:semiHidden/>
    <w:qFormat/>
    <w:rsid w:val="002050f1"/>
    <w:pPr/>
    <w:rPr>
      <w:i/>
      <w:iCs/>
    </w:rPr>
  </w:style>
  <w:style w:type="paragraph" w:styleId="HTMLPreformatted">
    <w:name w:val="HTML Preformatted"/>
    <w:basedOn w:val="Normal"/>
    <w:link w:val="HTMLPreformattedChar"/>
    <w:semiHidden/>
    <w:qFormat/>
    <w:rsid w:val="002050f1"/>
    <w:pPr/>
    <w:rPr>
      <w:rFonts w:ascii="Courier New" w:hAnsi="Courier New" w:cs="Courier New"/>
      <w:sz w:val="20"/>
    </w:rPr>
  </w:style>
  <w:style w:type="paragraph" w:styleId="BlockText">
    <w:name w:val="Block Text"/>
    <w:basedOn w:val="Normal"/>
    <w:semiHidden/>
    <w:qFormat/>
    <w:rsid w:val="002050f1"/>
    <w:pPr>
      <w:ind w:start="1440" w:end="1440"/>
    </w:pPr>
    <w:rPr/>
  </w:style>
  <w:style w:type="paragraph" w:styleId="ComplimentaryClose">
    <w:name w:val="Complimentary Close"/>
    <w:basedOn w:val="Normal"/>
    <w:next w:val="Normal"/>
    <w:link w:val="SalutationChar"/>
    <w:semiHidden/>
    <w:qFormat/>
    <w:rsid w:val="002050f1"/>
    <w:pPr/>
    <w:rPr/>
  </w:style>
  <w:style w:type="paragraph" w:styleId="TOC1">
    <w:name w:val="TOC 1"/>
    <w:basedOn w:val="Normal"/>
    <w:next w:val="Normal"/>
    <w:uiPriority w:val="39"/>
    <w:rsid w:val="008d161e"/>
    <w:pPr>
      <w:tabs>
        <w:tab w:val="clear" w:pos="1304"/>
        <w:tab w:val="right" w:pos="7643" w:leader="dot"/>
      </w:tabs>
      <w:spacing w:before="120" w:after="0"/>
      <w:ind w:hanging="567" w:start="567" w:end="284"/>
    </w:pPr>
    <w:rPr>
      <w:rFonts w:ascii="Arial" w:hAnsi="Arial" w:asciiTheme="majorHAnsi" w:hAnsiTheme="majorHAnsi"/>
      <w:sz w:val="22"/>
    </w:rPr>
  </w:style>
  <w:style w:type="paragraph" w:styleId="TOC2">
    <w:name w:val="TOC 2"/>
    <w:basedOn w:val="Normal"/>
    <w:next w:val="Normal"/>
    <w:uiPriority w:val="39"/>
    <w:rsid w:val="008d161e"/>
    <w:pPr>
      <w:tabs>
        <w:tab w:val="clear" w:pos="1304"/>
        <w:tab w:val="right" w:pos="7643" w:leader="dot"/>
      </w:tabs>
      <w:spacing w:before="0" w:after="0"/>
      <w:ind w:hanging="567" w:start="1134" w:end="284"/>
    </w:pPr>
    <w:rPr>
      <w:rFonts w:ascii="Times New Roman" w:hAnsi="Times New Roman" w:asciiTheme="minorHAnsi" w:hAnsiTheme="minorHAnsi"/>
      <w:sz w:val="22"/>
    </w:rPr>
  </w:style>
  <w:style w:type="paragraph" w:styleId="TOC3">
    <w:name w:val="TOC 3"/>
    <w:basedOn w:val="Normal"/>
    <w:next w:val="Normal"/>
    <w:uiPriority w:val="39"/>
    <w:semiHidden/>
    <w:rsid w:val="008d161e"/>
    <w:pPr>
      <w:tabs>
        <w:tab w:val="clear" w:pos="1304"/>
        <w:tab w:val="right" w:pos="7643" w:leader="dot"/>
      </w:tabs>
      <w:spacing w:before="0" w:after="0"/>
      <w:ind w:hanging="851" w:start="1985" w:end="284"/>
    </w:pPr>
    <w:rPr>
      <w:rFonts w:ascii="Times New Roman" w:hAnsi="Times New Roman" w:asciiTheme="minorHAnsi" w:hAnsiTheme="minorHAnsi"/>
      <w:sz w:val="22"/>
    </w:rPr>
  </w:style>
  <w:style w:type="paragraph" w:styleId="TOC4">
    <w:name w:val="TOC 4"/>
    <w:basedOn w:val="Normal"/>
    <w:next w:val="Normal"/>
    <w:autoRedefine/>
    <w:uiPriority w:val="39"/>
    <w:semiHidden/>
    <w:rsid w:val="00cc7439"/>
    <w:pPr>
      <w:tabs>
        <w:tab w:val="clear" w:pos="1304"/>
        <w:tab w:val="right" w:pos="8097" w:leader="dot"/>
      </w:tabs>
      <w:ind w:hanging="567" w:start="2268" w:end="284"/>
    </w:pPr>
    <w:rPr>
      <w:rFonts w:ascii="Arial" w:hAnsi="Arial"/>
    </w:rPr>
  </w:style>
  <w:style w:type="paragraph" w:styleId="TOC5">
    <w:name w:val="TOC 5"/>
    <w:basedOn w:val="Normal"/>
    <w:next w:val="Normal"/>
    <w:autoRedefine/>
    <w:semiHidden/>
    <w:rsid w:val="00cc7439"/>
    <w:pPr>
      <w:ind w:start="960"/>
    </w:pPr>
    <w:rPr>
      <w:rFonts w:ascii="Arial" w:hAnsi="Arial"/>
    </w:rPr>
  </w:style>
  <w:style w:type="paragraph" w:styleId="TOC6">
    <w:name w:val="TOC 6"/>
    <w:basedOn w:val="Normal"/>
    <w:next w:val="Normal"/>
    <w:autoRedefine/>
    <w:semiHidden/>
    <w:rsid w:val="00cc7439"/>
    <w:pPr>
      <w:ind w:start="1200"/>
    </w:pPr>
    <w:rPr>
      <w:rFonts w:ascii="Arial" w:hAnsi="Arial"/>
    </w:rPr>
  </w:style>
  <w:style w:type="paragraph" w:styleId="TOC7">
    <w:name w:val="TOC 7"/>
    <w:basedOn w:val="Normal"/>
    <w:next w:val="Normal"/>
    <w:autoRedefine/>
    <w:semiHidden/>
    <w:rsid w:val="00cc7439"/>
    <w:pPr>
      <w:ind w:start="1440"/>
    </w:pPr>
    <w:rPr>
      <w:rFonts w:ascii="Arial" w:hAnsi="Arial"/>
    </w:rPr>
  </w:style>
  <w:style w:type="paragraph" w:styleId="TOC8">
    <w:name w:val="TOC 8"/>
    <w:basedOn w:val="Normal"/>
    <w:next w:val="Normal"/>
    <w:autoRedefine/>
    <w:semiHidden/>
    <w:rsid w:val="00cc7439"/>
    <w:pPr>
      <w:ind w:start="1680"/>
    </w:pPr>
    <w:rPr>
      <w:rFonts w:ascii="Arial" w:hAnsi="Arial"/>
    </w:rPr>
  </w:style>
  <w:style w:type="paragraph" w:styleId="TOC9">
    <w:name w:val="TOC 9"/>
    <w:basedOn w:val="Normal"/>
    <w:next w:val="Normal"/>
    <w:autoRedefine/>
    <w:semiHidden/>
    <w:rsid w:val="00cc7439"/>
    <w:pPr>
      <w:ind w:start="1920"/>
    </w:pPr>
    <w:rPr>
      <w:rFonts w:ascii="Arial" w:hAnsi="Arial"/>
    </w:rPr>
  </w:style>
  <w:style w:type="paragraph" w:styleId="Ledtext" w:customStyle="1">
    <w:name w:val="Ledtext"/>
    <w:basedOn w:val="Normal"/>
    <w:semiHidden/>
    <w:qFormat/>
    <w:rsid w:val="000b7942"/>
    <w:pPr>
      <w:spacing w:before="0" w:after="20"/>
    </w:pPr>
    <w:rPr>
      <w:rFonts w:ascii="Arial" w:hAnsi="Arial" w:asciiTheme="majorHAnsi" w:hAnsiTheme="majorHAnsi"/>
      <w:sz w:val="14"/>
    </w:rPr>
  </w:style>
  <w:style w:type="paragraph" w:styleId="Rubrikejinnehll" w:customStyle="1">
    <w:name w:val="Rubrik ej innehåll"/>
    <w:basedOn w:val="Heading1"/>
    <w:next w:val="BodyText"/>
    <w:semiHidden/>
    <w:qFormat/>
    <w:rsid w:val="009a7f79"/>
    <w:pPr>
      <w:numPr>
        <w:ilvl w:val="0"/>
        <w:numId w:val="0"/>
      </w:numPr>
      <w:spacing w:before="0" w:after="240"/>
      <w:outlineLvl w:val="9"/>
    </w:pPr>
    <w:rPr/>
  </w:style>
  <w:style w:type="paragraph" w:styleId="List2">
    <w:name w:val="List 2"/>
    <w:basedOn w:val="Normal"/>
    <w:semiHidden/>
    <w:qFormat/>
    <w:rsid w:val="002050f1"/>
    <w:pPr>
      <w:ind w:hanging="283" w:start="566"/>
    </w:pPr>
    <w:rPr/>
  </w:style>
  <w:style w:type="paragraph" w:styleId="List3">
    <w:name w:val="List 3"/>
    <w:basedOn w:val="Normal"/>
    <w:semiHidden/>
    <w:qFormat/>
    <w:rsid w:val="002050f1"/>
    <w:pPr>
      <w:ind w:hanging="283" w:start="849"/>
    </w:pPr>
    <w:rPr/>
  </w:style>
  <w:style w:type="paragraph" w:styleId="List4">
    <w:name w:val="List 4"/>
    <w:basedOn w:val="Normal"/>
    <w:semiHidden/>
    <w:qFormat/>
    <w:rsid w:val="002050f1"/>
    <w:pPr>
      <w:ind w:hanging="283" w:start="1132"/>
    </w:pPr>
    <w:rPr/>
  </w:style>
  <w:style w:type="paragraph" w:styleId="List5">
    <w:name w:val="List 5"/>
    <w:basedOn w:val="Normal"/>
    <w:semiHidden/>
    <w:qFormat/>
    <w:rsid w:val="002050f1"/>
    <w:pPr>
      <w:ind w:hanging="283" w:start="1415"/>
    </w:pPr>
    <w:rPr/>
  </w:style>
  <w:style w:type="paragraph" w:styleId="ListContinue">
    <w:name w:val="List Continue"/>
    <w:basedOn w:val="Normal"/>
    <w:semiHidden/>
    <w:rsid w:val="002050f1"/>
    <w:pPr>
      <w:ind w:start="283"/>
    </w:pPr>
    <w:rPr/>
  </w:style>
  <w:style w:type="paragraph" w:styleId="ListContinue2">
    <w:name w:val="List Continue 2"/>
    <w:basedOn w:val="Normal"/>
    <w:semiHidden/>
    <w:rsid w:val="002050f1"/>
    <w:pPr>
      <w:ind w:start="566"/>
    </w:pPr>
    <w:rPr/>
  </w:style>
  <w:style w:type="paragraph" w:styleId="ListContinue3">
    <w:name w:val="List Continue 3"/>
    <w:basedOn w:val="Normal"/>
    <w:semiHidden/>
    <w:rsid w:val="002050f1"/>
    <w:pPr>
      <w:ind w:start="849"/>
    </w:pPr>
    <w:rPr/>
  </w:style>
  <w:style w:type="paragraph" w:styleId="ListContinue4">
    <w:name w:val="List Continue 4"/>
    <w:basedOn w:val="Normal"/>
    <w:semiHidden/>
    <w:rsid w:val="002050f1"/>
    <w:pPr>
      <w:ind w:start="1132"/>
    </w:pPr>
    <w:rPr/>
  </w:style>
  <w:style w:type="paragraph" w:styleId="ListContinue5">
    <w:name w:val="List Continue 5"/>
    <w:basedOn w:val="Normal"/>
    <w:semiHidden/>
    <w:rsid w:val="002050f1"/>
    <w:pPr>
      <w:ind w:start="1415"/>
    </w:pPr>
    <w:rPr/>
  </w:style>
  <w:style w:type="paragraph" w:styleId="MessageHeader">
    <w:name w:val="Message Header"/>
    <w:basedOn w:val="Normal"/>
    <w:link w:val="MessageHeaderChar"/>
    <w:semiHidden/>
    <w:qFormat/>
    <w:rsid w:val="002050f1"/>
    <w:pPr>
      <w:pBdr>
        <w:top w:val="single" w:sz="6" w:space="1" w:color="000000"/>
        <w:left w:val="single" w:sz="6" w:space="1" w:color="000000"/>
        <w:bottom w:val="single" w:sz="6" w:space="1" w:color="000000"/>
        <w:right w:val="single" w:sz="6" w:space="1" w:color="000000"/>
      </w:pBdr>
      <w:shd w:val="pct20" w:color="auto" w:fill="auto"/>
      <w:ind w:hanging="1134" w:start="1134"/>
    </w:pPr>
    <w:rPr>
      <w:rFonts w:ascii="Arial" w:hAnsi="Arial" w:cs="Arial"/>
    </w:rPr>
  </w:style>
  <w:style w:type="paragraph" w:styleId="NormalWeb">
    <w:name w:val="Normal (Web)"/>
    <w:basedOn w:val="Normal"/>
    <w:semiHidden/>
    <w:qFormat/>
    <w:rsid w:val="002050f1"/>
    <w:pPr/>
    <w:rPr/>
  </w:style>
  <w:style w:type="paragraph" w:styleId="NormalIndent">
    <w:name w:val="Normal Indent"/>
    <w:basedOn w:val="Normal"/>
    <w:semiHidden/>
    <w:qFormat/>
    <w:rsid w:val="002050f1"/>
    <w:pPr>
      <w:ind w:start="1304"/>
    </w:pPr>
    <w:rPr/>
  </w:style>
  <w:style w:type="paragraph" w:styleId="ListNumber2">
    <w:name w:val="List Number 2"/>
    <w:basedOn w:val="Normal"/>
    <w:semiHidden/>
    <w:rsid w:val="002050f1"/>
    <w:pPr>
      <w:numPr>
        <w:ilvl w:val="0"/>
        <w:numId w:val="2"/>
      </w:numPr>
    </w:pPr>
    <w:rPr/>
  </w:style>
  <w:style w:type="paragraph" w:styleId="ListNumber3">
    <w:name w:val="List Number 3"/>
    <w:basedOn w:val="Normal"/>
    <w:semiHidden/>
    <w:rsid w:val="002050f1"/>
    <w:pPr>
      <w:numPr>
        <w:ilvl w:val="0"/>
        <w:numId w:val="3"/>
      </w:numPr>
    </w:pPr>
    <w:rPr/>
  </w:style>
  <w:style w:type="paragraph" w:styleId="ListNumber4">
    <w:name w:val="List Number 4"/>
    <w:basedOn w:val="Normal"/>
    <w:semiHidden/>
    <w:rsid w:val="002050f1"/>
    <w:pPr>
      <w:numPr>
        <w:ilvl w:val="0"/>
        <w:numId w:val="4"/>
      </w:numPr>
    </w:pPr>
    <w:rPr/>
  </w:style>
  <w:style w:type="paragraph" w:styleId="ListNumber5">
    <w:name w:val="List Number 5"/>
    <w:basedOn w:val="Normal"/>
    <w:semiHidden/>
    <w:rsid w:val="002050f1"/>
    <w:pPr>
      <w:numPr>
        <w:ilvl w:val="0"/>
        <w:numId w:val="5"/>
      </w:numPr>
    </w:pPr>
    <w:rPr/>
  </w:style>
  <w:style w:type="paragraph" w:styleId="PlainText">
    <w:name w:val="Plain Text"/>
    <w:basedOn w:val="Normal"/>
    <w:link w:val="PlainTextChar"/>
    <w:semiHidden/>
    <w:qFormat/>
    <w:rsid w:val="002050f1"/>
    <w:pPr/>
    <w:rPr>
      <w:rFonts w:ascii="Courier New" w:hAnsi="Courier New" w:cs="Courier New"/>
      <w:sz w:val="20"/>
    </w:rPr>
  </w:style>
  <w:style w:type="paragraph" w:styleId="ListBullet2">
    <w:name w:val="List Bullet 2"/>
    <w:basedOn w:val="Normal"/>
    <w:semiHidden/>
    <w:rsid w:val="002050f1"/>
    <w:pPr>
      <w:numPr>
        <w:ilvl w:val="0"/>
        <w:numId w:val="6"/>
      </w:numPr>
    </w:pPr>
    <w:rPr/>
  </w:style>
  <w:style w:type="paragraph" w:styleId="ListBullet3">
    <w:name w:val="List Bullet 3"/>
    <w:basedOn w:val="Normal"/>
    <w:semiHidden/>
    <w:rsid w:val="002050f1"/>
    <w:pPr>
      <w:numPr>
        <w:ilvl w:val="0"/>
        <w:numId w:val="7"/>
      </w:numPr>
    </w:pPr>
    <w:rPr/>
  </w:style>
  <w:style w:type="paragraph" w:styleId="ListBullet4">
    <w:name w:val="List Bullet 4"/>
    <w:basedOn w:val="Normal"/>
    <w:semiHidden/>
    <w:rsid w:val="002050f1"/>
    <w:pPr>
      <w:numPr>
        <w:ilvl w:val="0"/>
        <w:numId w:val="8"/>
      </w:numPr>
    </w:pPr>
    <w:rPr/>
  </w:style>
  <w:style w:type="paragraph" w:styleId="ListBullet5">
    <w:name w:val="List Bullet 5"/>
    <w:basedOn w:val="Normal"/>
    <w:semiHidden/>
    <w:rsid w:val="002050f1"/>
    <w:pPr>
      <w:numPr>
        <w:ilvl w:val="0"/>
        <w:numId w:val="9"/>
      </w:numPr>
    </w:pPr>
    <w:rPr/>
  </w:style>
  <w:style w:type="paragraph" w:styleId="Title" w:customStyle="1">
    <w:name w:val="Title"/>
    <w:basedOn w:val="Heading1"/>
    <w:next w:val="Normal"/>
    <w:link w:val="TitleChar"/>
    <w:semiHidden/>
    <w:qFormat/>
    <w:rsid w:val="009d1177"/>
    <w:pPr>
      <w:numPr>
        <w:ilvl w:val="0"/>
        <w:numId w:val="0"/>
      </w:numPr>
      <w:spacing w:before="5400" w:after="400"/>
      <w:outlineLvl w:val="9"/>
    </w:pPr>
    <w:rPr>
      <w:b/>
      <w:color w:themeColor="accent1" w:val="A4001D"/>
      <w:sz w:val="66"/>
    </w:rPr>
  </w:style>
  <w:style w:type="paragraph" w:styleId="Footer">
    <w:name w:val="Footer"/>
    <w:basedOn w:val="Normal"/>
    <w:link w:val="FooterChar"/>
    <w:semiHidden/>
    <w:rsid w:val="000570fc"/>
    <w:pPr>
      <w:tabs>
        <w:tab w:val="clear" w:pos="1304"/>
        <w:tab w:val="center" w:pos="4153" w:leader="none"/>
        <w:tab w:val="right" w:pos="8306" w:leader="none"/>
      </w:tabs>
      <w:spacing w:before="0" w:after="0"/>
    </w:pPr>
    <w:rPr>
      <w:rFonts w:ascii="Times New Roman" w:hAnsi="Times New Roman" w:asciiTheme="minorHAnsi" w:hAnsiTheme="minorHAnsi"/>
    </w:rPr>
  </w:style>
  <w:style w:type="paragraph" w:styleId="Sidnummer2" w:customStyle="1">
    <w:name w:val="Sidnummer2"/>
    <w:basedOn w:val="BodyText"/>
    <w:semiHidden/>
    <w:qFormat/>
    <w:rsid w:val="002050f1"/>
    <w:pPr>
      <w:spacing w:before="120" w:after="0"/>
      <w:jc w:val="center"/>
    </w:pPr>
    <w:rPr>
      <w:rFonts w:ascii="Arial" w:hAnsi="Arial"/>
    </w:rPr>
  </w:style>
  <w:style w:type="paragraph" w:styleId="Signature">
    <w:name w:val="Signature"/>
    <w:basedOn w:val="Normal"/>
    <w:link w:val="SignatureChar"/>
    <w:semiHidden/>
    <w:rsid w:val="002050f1"/>
    <w:pPr>
      <w:ind w:start="4252"/>
    </w:pPr>
    <w:rPr/>
  </w:style>
  <w:style w:type="paragraph" w:styleId="Tabelltext" w:customStyle="1">
    <w:name w:val="Tabelltext"/>
    <w:basedOn w:val="Normal"/>
    <w:qFormat/>
    <w:rsid w:val="00967738"/>
    <w:pPr>
      <w:spacing w:before="40" w:after="40"/>
    </w:pPr>
    <w:rPr>
      <w:rFonts w:ascii="Arial" w:hAnsi="Arial" w:asciiTheme="majorHAnsi" w:hAnsiTheme="majorHAnsi"/>
      <w:sz w:val="16"/>
    </w:rPr>
  </w:style>
  <w:style w:type="paragraph" w:styleId="Tabelltextfet" w:customStyle="1">
    <w:name w:val="Tabelltext_fet"/>
    <w:basedOn w:val="Normal"/>
    <w:semiHidden/>
    <w:qFormat/>
    <w:rsid w:val="00f12b82"/>
    <w:pPr/>
    <w:rPr>
      <w:rFonts w:ascii="Arial" w:hAnsi="Arial"/>
      <w:b/>
      <w:bCs/>
    </w:rPr>
  </w:style>
  <w:style w:type="paragraph" w:styleId="Tabelltextkursiv" w:customStyle="1">
    <w:name w:val="Tabelltext_kursiv"/>
    <w:basedOn w:val="Tabelltextfet"/>
    <w:semiHidden/>
    <w:qFormat/>
    <w:rsid w:val="002050f1"/>
    <w:pPr/>
    <w:rPr>
      <w:b w:val="false"/>
      <w:bCs w:val="false"/>
      <w:i/>
      <w:iCs/>
    </w:rPr>
  </w:style>
  <w:style w:type="paragraph" w:styleId="Subtitle">
    <w:name w:val="Subtitle"/>
    <w:basedOn w:val="Normal"/>
    <w:link w:val="SubtitleChar"/>
    <w:semiHidden/>
    <w:qFormat/>
    <w:rsid w:val="009d1177"/>
    <w:pPr>
      <w:spacing w:before="0" w:after="0"/>
      <w:jc w:val="center"/>
    </w:pPr>
    <w:rPr>
      <w:rFonts w:ascii="Arial" w:hAnsi="Arial" w:cs="Arial" w:asciiTheme="majorHAnsi" w:hAnsiTheme="majorHAnsi"/>
      <w:sz w:val="22"/>
    </w:rPr>
  </w:style>
  <w:style w:type="paragraph" w:styleId="Ballongtext1" w:customStyle="1">
    <w:name w:val="Ballongtext1"/>
    <w:basedOn w:val="Normal"/>
    <w:semiHidden/>
    <w:qFormat/>
    <w:rsid w:val="00fa6677"/>
    <w:pPr/>
    <w:rPr>
      <w:rFonts w:ascii="Tahoma" w:hAnsi="Tahoma" w:cs="Tahoma"/>
      <w:sz w:val="16"/>
      <w:szCs w:val="16"/>
    </w:rPr>
  </w:style>
  <w:style w:type="paragraph" w:styleId="Ingress" w:customStyle="1">
    <w:name w:val="Ingress"/>
    <w:basedOn w:val="BodyText"/>
    <w:semiHidden/>
    <w:qFormat/>
    <w:rsid w:val="0095552f"/>
    <w:pPr>
      <w:spacing w:lineRule="atLeast" w:line="240"/>
    </w:pPr>
    <w:rPr/>
  </w:style>
  <w:style w:type="paragraph" w:styleId="Sidfotstext" w:customStyle="1">
    <w:name w:val="Sidfotstext"/>
    <w:basedOn w:val="Normal"/>
    <w:semiHidden/>
    <w:qFormat/>
    <w:rsid w:val="003e309a"/>
    <w:pPr>
      <w:spacing w:lineRule="exact" w:line="200" w:before="0" w:after="0"/>
    </w:pPr>
    <w:rPr>
      <w:rFonts w:ascii="Arial" w:hAnsi="Arial" w:asciiTheme="majorHAnsi" w:hAnsiTheme="majorHAnsi"/>
      <w:sz w:val="16"/>
    </w:rPr>
  </w:style>
  <w:style w:type="paragraph" w:styleId="Personliginfo" w:customStyle="1">
    <w:name w:val="Personlig info"/>
    <w:basedOn w:val="BodyText"/>
    <w:semiHidden/>
    <w:qFormat/>
    <w:rsid w:val="00fa6677"/>
    <w:pPr/>
    <w:rPr>
      <w:sz w:val="16"/>
    </w:rPr>
  </w:style>
  <w:style w:type="paragraph" w:styleId="Sidhuvudstext" w:customStyle="1">
    <w:name w:val="Sidhuvudstext"/>
    <w:basedOn w:val="BodyText"/>
    <w:semiHidden/>
    <w:qFormat/>
    <w:rsid w:val="008325bf"/>
    <w:pPr>
      <w:spacing w:lineRule="auto" w:line="240" w:before="0" w:after="0"/>
    </w:pPr>
    <w:rPr/>
  </w:style>
  <w:style w:type="paragraph" w:styleId="Nummerlista" w:customStyle="1">
    <w:name w:val="Nummerlista"/>
    <w:basedOn w:val="BodyText"/>
    <w:qFormat/>
    <w:rsid w:val="00a01fc6"/>
    <w:pPr>
      <w:numPr>
        <w:ilvl w:val="0"/>
        <w:numId w:val="12"/>
      </w:numPr>
      <w:spacing w:before="0" w:after="120"/>
      <w:contextualSpacing/>
    </w:pPr>
    <w:rPr/>
  </w:style>
  <w:style w:type="paragraph" w:styleId="Punktlista" w:customStyle="1">
    <w:name w:val="_Punktlista"/>
    <w:basedOn w:val="BodyText"/>
    <w:semiHidden/>
    <w:qFormat/>
    <w:rsid w:val="00790611"/>
    <w:pPr>
      <w:numPr>
        <w:ilvl w:val="0"/>
        <w:numId w:val="10"/>
      </w:numPr>
    </w:pPr>
    <w:rPr/>
  </w:style>
  <w:style w:type="paragraph" w:styleId="Hlsningsfras" w:customStyle="1">
    <w:name w:val="Hälsningsfras"/>
    <w:basedOn w:val="BodyText"/>
    <w:semiHidden/>
    <w:qFormat/>
    <w:rsid w:val="00865f3e"/>
    <w:pPr>
      <w:keepLines/>
    </w:pPr>
    <w:rPr/>
  </w:style>
  <w:style w:type="paragraph" w:styleId="ListBullet">
    <w:name w:val="List Bullet"/>
    <w:basedOn w:val="BodyText"/>
    <w:qFormat/>
    <w:rsid w:val="00a01fc6"/>
    <w:pPr>
      <w:numPr>
        <w:ilvl w:val="0"/>
        <w:numId w:val="11"/>
      </w:numPr>
      <w:spacing w:before="0" w:after="120"/>
      <w:contextualSpacing/>
    </w:pPr>
    <w:rPr/>
  </w:style>
  <w:style w:type="paragraph" w:styleId="Instruktionstext" w:customStyle="1">
    <w:name w:val="Instruktionstext"/>
    <w:basedOn w:val="Normal"/>
    <w:semiHidden/>
    <w:qFormat/>
    <w:rsid w:val="007e2ed2"/>
    <w:pPr>
      <w:spacing w:lineRule="atLeast" w:line="280" w:before="0" w:after="120"/>
    </w:pPr>
    <w:rPr>
      <w:rFonts w:ascii="Times New Roman" w:hAnsi="Times New Roman" w:asciiTheme="minorHAnsi" w:hAnsiTheme="minorHAnsi"/>
      <w:i/>
      <w:vanish/>
      <w:color w:val="00B0F0"/>
      <w:sz w:val="22"/>
    </w:rPr>
  </w:style>
  <w:style w:type="paragraph" w:styleId="Klla" w:customStyle="1">
    <w:name w:val="Källa"/>
    <w:basedOn w:val="Title"/>
    <w:next w:val="BodyText"/>
    <w:qFormat/>
    <w:rsid w:val="005514b8"/>
    <w:pPr>
      <w:spacing w:before="40" w:after="120"/>
    </w:pPr>
    <w:rPr>
      <w:color w:themeColor="text2" w:themeShade="bf" w:val="auto"/>
      <w:sz w:val="16"/>
    </w:rPr>
  </w:style>
  <w:style w:type="paragraph" w:styleId="Referenser" w:customStyle="1">
    <w:name w:val="Referenser"/>
    <w:basedOn w:val="BodyText"/>
    <w:qFormat/>
    <w:rsid w:val="0036755d"/>
    <w:pPr>
      <w:spacing w:before="0" w:after="160"/>
      <w:ind w:hanging="425" w:start="425"/>
    </w:pPr>
    <w:rPr/>
  </w:style>
  <w:style w:type="paragraph" w:styleId="Quote">
    <w:name w:val="Quote"/>
    <w:basedOn w:val="BodyText"/>
    <w:next w:val="BodyText"/>
    <w:link w:val="QuoteChar"/>
    <w:qFormat/>
    <w:rsid w:val="005514b8"/>
    <w:pPr>
      <w:ind w:start="567" w:end="567"/>
    </w:pPr>
    <w:rPr>
      <w:i/>
      <w:iCs/>
      <w:color w:themeColor="text1" w:val="000000"/>
    </w:rPr>
  </w:style>
  <w:style w:type="paragraph" w:styleId="Dokinfo" w:customStyle="1">
    <w:name w:val="Dokinfo"/>
    <w:basedOn w:val="BodyText"/>
    <w:link w:val="DokinfoChar"/>
    <w:semiHidden/>
    <w:qFormat/>
    <w:rsid w:val="009b0354"/>
    <w:pPr>
      <w:spacing w:lineRule="auto" w:line="240" w:before="0" w:after="0"/>
    </w:pPr>
    <w:rPr/>
  </w:style>
  <w:style w:type="paragraph" w:styleId="Sidfotstextrapport" w:customStyle="1">
    <w:name w:val="Sidfotstext_rapport"/>
    <w:basedOn w:val="BodyText"/>
    <w:semiHidden/>
    <w:qFormat/>
    <w:rsid w:val="00b5530f"/>
    <w:pPr>
      <w:spacing w:lineRule="auto" w:line="240"/>
    </w:pPr>
    <w:rPr>
      <w:sz w:val="20"/>
    </w:rPr>
  </w:style>
  <w:style w:type="paragraph" w:styleId="Rapportavsndare" w:customStyle="1">
    <w:name w:val="Rapport_avsändare"/>
    <w:basedOn w:val="Subtitle"/>
    <w:semiHidden/>
    <w:qFormat/>
    <w:rsid w:val="009d1177"/>
    <w:pPr>
      <w:spacing w:before="120" w:after="0"/>
      <w:jc w:val="end"/>
    </w:pPr>
    <w:rPr>
      <w:color w:themeColor="accent1" w:val="A4001D"/>
    </w:rPr>
  </w:style>
  <w:style w:type="paragraph" w:styleId="Slogan" w:customStyle="1">
    <w:name w:val="Slogan"/>
    <w:basedOn w:val="Normal"/>
    <w:semiHidden/>
    <w:qFormat/>
    <w:rsid w:val="00a94bca"/>
    <w:pPr/>
    <w:rPr>
      <w:rFonts w:ascii="Arial" w:hAnsi="Arial" w:cs="Arial" w:asciiTheme="majorHAnsi" w:cstheme="majorHAnsi" w:hAnsiTheme="majorHAnsi"/>
      <w:b/>
      <w:color w:themeColor="background1" w:val="FFFFFF"/>
      <w:sz w:val="40"/>
    </w:rPr>
  </w:style>
  <w:style w:type="paragraph" w:styleId="Raminnehll">
    <w:name w:val="Raminnehåll"/>
    <w:basedOn w:val="Normal"/>
    <w:qFormat/>
    <w:pPr/>
    <w:rPr/>
  </w:style>
  <w:style w:type="numbering" w:styleId="Ingenlista" w:default="1">
    <w:name w:val="Ingen lista"/>
    <w:uiPriority w:val="99"/>
    <w:semiHidden/>
    <w:unhideWhenUsed/>
    <w:qFormat/>
  </w:style>
  <w:style w:type="numbering" w:styleId="OutlineList2">
    <w:name w:val="Outline List 2"/>
    <w:semiHidden/>
    <w:qFormat/>
    <w:rsid w:val="002050f1"/>
  </w:style>
  <w:style w:type="numbering" w:styleId="OutlineList1">
    <w:name w:val="Outline List 1"/>
    <w:semiHidden/>
    <w:qFormat/>
    <w:rsid w:val="002050f1"/>
  </w:style>
  <w:style w:type="numbering" w:styleId="OutlineList3">
    <w:name w:val="Outline List 3"/>
    <w:semiHidden/>
    <w:qFormat/>
    <w:rsid w:val="002050f1"/>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Subtle1">
    <w:name w:val="Table Subtle 1"/>
    <w:basedOn w:val="TableNormal"/>
    <w:semiHidden/>
    <w:rsid w:val="002050f1"/>
    <w:pPr>
      <w:spacing w:after="0" w:line="240" w:lineRule="auto"/>
    </w:pPr>
    <w:rPr>
      <w:lang w:eastAsia="sv-SE"/>
      <w:sz w:val="20"/>
      <w:szCs w:val="20"/>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2050f1"/>
    <w:pPr>
      <w:spacing w:after="0" w:line="240" w:lineRule="auto"/>
    </w:pPr>
    <w:rPr>
      <w:lang w:eastAsia="sv-SE"/>
      <w:sz w:val="20"/>
      <w:szCs w:val="20"/>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Elegant">
    <w:name w:val="Table Elegant"/>
    <w:basedOn w:val="TableNormal"/>
    <w:semiHidden/>
    <w:rsid w:val="002050f1"/>
    <w:pPr>
      <w:spacing w:after="0" w:line="240" w:lineRule="auto"/>
    </w:pPr>
    <w:rPr>
      <w:lang w:eastAsia="sv-SE"/>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rPr>
      <w:tblPr/>
      <w:tcPr>
        <w:tcBorders>
          <w:tl2br w:val="none" w:color="auto" w:sz="0" w:space="0"/>
          <w:tr2bl w:val="none" w:color="auto" w:sz="0" w:space="0"/>
        </w:tcBorders>
      </w:tcPr>
    </w:tblStylePr>
  </w:style>
  <w:style w:type="table" w:styleId="TableSimple1">
    <w:name w:val="Table Simple 1"/>
    <w:basedOn w:val="TableNormal"/>
    <w:semiHidden/>
    <w:rsid w:val="002050f1"/>
    <w:pPr>
      <w:spacing w:after="0" w:line="240" w:lineRule="auto"/>
    </w:pPr>
    <w:rPr>
      <w:lang w:eastAsia="sv-SE"/>
      <w:sz w:val="20"/>
      <w:szCs w:val="20"/>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2050f1"/>
    <w:pPr>
      <w:spacing w:after="0" w:line="240" w:lineRule="auto"/>
    </w:pPr>
    <w:rPr>
      <w:lang w:eastAsia="sv-SE"/>
      <w:sz w:val="20"/>
      <w:szCs w:val="20"/>
    </w:rPr>
    <w:tblStylePr w:type="firstRow">
      <w:rPr>
        <w:b/>
        <w:bCs/>
      </w:rPr>
      <w:tblPr/>
      <w:tcPr>
        <w:tcBorders>
          <w:bottom w:val="single" w:color="000000" w:sz="12" w:space="0"/>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2050f1"/>
    <w:pPr>
      <w:spacing w:after="0" w:line="240" w:lineRule="auto"/>
    </w:pPr>
    <w:rPr>
      <w:lang w:eastAsia="sv-SE"/>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TableColorful1">
    <w:name w:val="Table Colorful 1"/>
    <w:basedOn w:val="TableNormal"/>
    <w:semiHidden/>
    <w:rsid w:val="002050f1"/>
    <w:pPr>
      <w:spacing w:after="0" w:line="240" w:lineRule="auto"/>
    </w:pPr>
    <w:rPr>
      <w:lang w:eastAsia="sv-SE"/>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TableColorful2">
    <w:name w:val="Table Colorful 2"/>
    <w:basedOn w:val="TableNormal"/>
    <w:semiHidden/>
    <w:rsid w:val="002050f1"/>
    <w:pPr>
      <w:spacing w:after="0" w:line="240" w:lineRule="auto"/>
    </w:pPr>
    <w:rPr>
      <w:lang w:eastAsia="sv-SE"/>
      <w:sz w:val="20"/>
      <w:szCs w:val="20"/>
    </w:rPr>
    <w:tblPr>
      <w:tblBorders>
        <w:bottom w:val="single" w:color="000000" w:sz="12" w:space="0"/>
      </w:tblBorders>
    </w:tblPr>
    <w:tcPr>
      <w:shd w:val="pct20" w:color="FFFF00" w:fill="FFFFFF"/>
    </w:tcPr>
    <w:tblStylePr w:type="firstRow">
      <w:rPr>
        <w:b/>
        <w:bCs/>
        <w:i/>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TableColorful3">
    <w:name w:val="Table Colorful 3"/>
    <w:basedOn w:val="TableNormal"/>
    <w:semiHidden/>
    <w:rsid w:val="002050f1"/>
    <w:pPr>
      <w:spacing w:after="0" w:line="240" w:lineRule="auto"/>
    </w:pPr>
    <w:rPr>
      <w:lang w:eastAsia="sv-SE"/>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rPr>
      <w:tblPr/>
      <w:tcPr>
        <w:tcBorders>
          <w:tl2br w:val="none" w:color="auto" w:sz="0" w:space="0"/>
          <w:tr2bl w:val="none" w:color="auto" w:sz="0" w:space="0"/>
        </w:tcBorders>
        <w:shd w:val="solid" w:color="000000" w:fill="FFFFFF"/>
      </w:tcPr>
    </w:tblStylePr>
  </w:style>
  <w:style w:type="table" w:styleId="LightShading">
    <w:name w:val="Light Shading"/>
    <w:basedOn w:val="TableNormal"/>
    <w:uiPriority w:val="60"/>
    <w:rsid w:val="002050f1"/>
    <w:pPr>
      <w:spacing w:after="0" w:line="240" w:lineRule="auto"/>
    </w:pPr>
    <w:rPr>
      <w:lang w:eastAsia="sv-SE"/>
      <w:color w:themeColor="text1" w:themeShade="bf"/>
      <w:sz w:val="20"/>
      <w:szCs w:val="20"/>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Contemporary">
    <w:name w:val="Table Contemporary"/>
    <w:basedOn w:val="TableNormal"/>
    <w:semiHidden/>
    <w:rsid w:val="002050f1"/>
    <w:pPr>
      <w:spacing w:after="0" w:line="240" w:lineRule="auto"/>
    </w:pPr>
    <w:rPr>
      <w:lang w:eastAsia="sv-SE"/>
      <w:sz w:val="20"/>
      <w:szCs w:val="20"/>
    </w:rPr>
    <w:tblPr>
      <w:tblStyleRowBandSize w:val="1"/>
      <w:tblBorders>
        <w:insideH w:val="single" w:color="FFFFFF" w:sz="18" w:space="0"/>
        <w:insideV w:val="single" w:color="FFFFFF" w:sz="18" w:space="0"/>
      </w:tblBorders>
    </w:tblPr>
    <w:tblStylePr w:type="firstRow">
      <w:rPr>
        <w:b/>
        <w:bCs/>
      </w:rPr>
      <w:tblPr/>
      <w:tcPr>
        <w:tcBorders>
          <w:tl2br w:val="none" w:color="auto" w:sz="0" w:space="0"/>
          <w:tr2bl w:val="none" w:color="auto" w:sz="0" w:space="0"/>
        </w:tcBorders>
        <w:shd w:val="pct20" w:color="000000" w:fill="FFFFFF"/>
      </w:tcPr>
    </w:tblStylePr>
    <w:tblStylePr w:type="band1Horz">
      <w:tblPr/>
      <w:tcPr>
        <w:tcBorders>
          <w:tl2br w:val="none" w:color="auto" w:sz="0" w:space="0"/>
          <w:tr2bl w:val="none" w:color="auto" w:sz="0" w:space="0"/>
        </w:tcBorders>
        <w:shd w:val="pct5" w:color="000000" w:fill="FFFFFF"/>
      </w:tcPr>
    </w:tblStylePr>
    <w:tblStylePr w:type="band2Horz">
      <w:tblPr/>
      <w:tcPr>
        <w:tcBorders>
          <w:tl2br w:val="none" w:color="auto" w:sz="0" w:space="0"/>
          <w:tr2bl w:val="none" w:color="auto" w:sz="0" w:space="0"/>
        </w:tcBorders>
        <w:shd w:val="pct20" w:color="000000" w:fill="FFFFFF"/>
      </w:tcPr>
    </w:tblStylePr>
  </w:style>
  <w:style w:type="table" w:styleId="TableProfessional">
    <w:name w:val="Table Professional"/>
    <w:basedOn w:val="TableNormal"/>
    <w:semiHidden/>
    <w:rsid w:val="002050f1"/>
    <w:pPr>
      <w:spacing w:after="0" w:line="240" w:lineRule="auto"/>
    </w:pPr>
    <w:rPr>
      <w:lang w:eastAsia="sv-SE"/>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TableClassic1">
    <w:name w:val="Table Classic 1"/>
    <w:basedOn w:val="TableNormal"/>
    <w:semiHidden/>
    <w:rsid w:val="002050f1"/>
    <w:pPr>
      <w:spacing w:after="0" w:line="240" w:lineRule="auto"/>
    </w:pPr>
    <w:rPr>
      <w:lang w:eastAsia="sv-SE"/>
      <w:sz w:val="20"/>
      <w:szCs w:val="20"/>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2050f1"/>
    <w:pPr>
      <w:spacing w:after="0" w:line="240" w:lineRule="auto"/>
    </w:pPr>
    <w:rPr>
      <w:lang w:eastAsia="sv-SE"/>
      <w:sz w:val="20"/>
      <w:szCs w:val="20"/>
    </w:rPr>
    <w:tblPr>
      <w:tblBorders>
        <w:top w:val="single" w:color="000000" w:sz="12" w:space="0"/>
        <w:bottom w:val="single" w:color="000000" w:sz="12" w:space="0"/>
      </w:tblBorders>
    </w:tblPr>
    <w:tcPr>
      <w:shd w:val="clear" w:color="auto" w:fill="auto"/>
    </w:tcPr>
    <w:tblStylePr w:type="firstRow">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tblPr/>
      <w:tcPr>
        <w:tcBorders>
          <w:tl2br w:val="none" w:color="auto" w:sz="0" w:space="0"/>
          <w:tr2bl w:val="none" w:color="auto" w:sz="0" w:space="0"/>
        </w:tcBorders>
      </w:tcPr>
    </w:tblStylePr>
  </w:style>
  <w:style w:type="table" w:styleId="TableClassic3">
    <w:name w:val="Table Classic 3"/>
    <w:basedOn w:val="TableNormal"/>
    <w:semiHidden/>
    <w:rsid w:val="002050f1"/>
    <w:pPr>
      <w:spacing w:after="0" w:line="240" w:lineRule="auto"/>
    </w:pPr>
    <w:rPr>
      <w:lang w:eastAsia="sv-SE"/>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rPr>
      <w:tblPr/>
      <w:tcPr>
        <w:tcBorders>
          <w:bottom w:val="single" w:color="000000" w:sz="6" w:space="0"/>
          <w:tl2br w:val="none" w:color="auto" w:sz="0" w:space="0"/>
          <w:tr2bl w:val="none" w:color="auto" w:sz="0" w:space="0"/>
        </w:tcBorders>
        <w:shd w:val="solid" w:color="000080" w:fill="FFFFFF"/>
      </w:tcPr>
    </w:tblStylePr>
    <w:tblStylePr w:type="lastRow">
      <w:tblPr/>
      <w:tcPr>
        <w:tcBorders>
          <w:top w:val="single" w:color="000000" w:sz="12" w:space="0"/>
          <w:tl2br w:val="none" w:color="auto" w:sz="0" w:space="0"/>
          <w:tr2bl w:val="none" w:color="auto" w:sz="0" w:space="0"/>
        </w:tcBorders>
        <w:shd w:val="solid" w:color="FFFFFF" w:fill="FFFFFF"/>
      </w:tcPr>
    </w:tblStylePr>
    <w:tblStylePr w:type="firstCol">
      <w:rPr>
        <w:b/>
        <w:bCs/>
      </w:rPr>
      <w:tblPr/>
      <w:tcPr>
        <w:tcBorders>
          <w:tl2br w:val="none" w:color="auto" w:sz="0" w:space="0"/>
          <w:tr2bl w:val="none" w:color="auto" w:sz="0" w:space="0"/>
        </w:tcBorders>
      </w:tcPr>
    </w:tblStylePr>
  </w:style>
  <w:style w:type="table" w:styleId="TableClassic4">
    <w:name w:val="Table Classic 4"/>
    <w:basedOn w:val="TableNormal"/>
    <w:semiHidden/>
    <w:rsid w:val="002050f1"/>
    <w:pPr>
      <w:spacing w:after="0" w:line="240" w:lineRule="auto"/>
    </w:pPr>
    <w:rPr>
      <w:lang w:eastAsia="sv-SE"/>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tblPr/>
      <w:tcPr>
        <w:tcBorders>
          <w:tl2br w:val="none" w:color="auto" w:sz="0" w:space="0"/>
          <w:tr2bl w:val="none" w:color="auto" w:sz="0" w:space="0"/>
        </w:tcBorders>
      </w:tcPr>
    </w:tblStylePr>
  </w:style>
  <w:style w:type="table" w:styleId="Table3Deffects1">
    <w:name w:val="Table 3D effects 1"/>
    <w:basedOn w:val="TableNormal"/>
    <w:semiHidden/>
    <w:rsid w:val="002050f1"/>
    <w:pPr>
      <w:spacing w:after="0" w:line="240" w:lineRule="auto"/>
    </w:pPr>
    <w:rPr>
      <w:lang w:eastAsia="sv-SE"/>
      <w:sz w:val="20"/>
      <w:szCs w:val="20"/>
    </w:rPr>
    <w:tcPr>
      <w:shd w:val="solid" w:color="C0C0C0" w:fill="FFFFFF"/>
    </w:tcPr>
    <w:tblStylePr w:type="firstRow">
      <w:rPr>
        <w:b/>
        <w:bCs/>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2050f1"/>
    <w:pPr>
      <w:spacing w:after="0" w:line="240" w:lineRule="auto"/>
    </w:pPr>
    <w:rPr>
      <w:lang w:eastAsia="sv-SE"/>
      <w:sz w:val="20"/>
      <w:szCs w:val="20"/>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2050f1"/>
    <w:pPr>
      <w:spacing w:after="0" w:line="240" w:lineRule="auto"/>
    </w:pPr>
    <w:rPr>
      <w:lang w:eastAsia="sv-SE"/>
      <w:sz w:val="20"/>
      <w:szCs w:val="20"/>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1">
    <w:name w:val="Table Columns 1"/>
    <w:basedOn w:val="TableNormal"/>
    <w:semiHidden/>
    <w:rsid w:val="002050f1"/>
    <w:pPr>
      <w:spacing w:after="0" w:line="240" w:lineRule="auto"/>
    </w:pPr>
    <w:rPr>
      <w:lang w:eastAsia="sv-SE"/>
      <w:b/>
      <w:bCs/>
      <w:sz w:val="20"/>
      <w:szCs w:val="20"/>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tblPr/>
      <w:tcPr>
        <w:shd w:val="pct25" w:color="000000" w:fill="FFFFFF"/>
      </w:tcPr>
    </w:tblStylePr>
    <w:tblStylePr w:type="band2Vert">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2050f1"/>
    <w:pPr>
      <w:spacing w:after="0" w:line="240" w:lineRule="auto"/>
    </w:pPr>
    <w:rPr>
      <w:lang w:eastAsia="sv-SE"/>
      <w:b/>
      <w:bCs/>
      <w:sz w:val="20"/>
      <w:szCs w:val="20"/>
    </w:rPr>
    <w:tblPr>
      <w:tblStyleColBandSize w:val="1"/>
    </w:tblPr>
    <w:tblStylePr w:type="firstRow">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tblPr/>
      <w:tcPr>
        <w:shd w:val="pct30" w:color="000000" w:fill="FFFFFF"/>
      </w:tcPr>
    </w:tblStylePr>
    <w:tblStylePr w:type="band2Vert">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2050f1"/>
    <w:pPr>
      <w:spacing w:after="0" w:line="240" w:lineRule="auto"/>
    </w:pPr>
    <w:rPr>
      <w:lang w:eastAsia="sv-SE"/>
      <w:b/>
      <w:bCs/>
      <w:sz w:val="20"/>
      <w:szCs w:val="20"/>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tblPr/>
      <w:tcPr>
        <w:shd w:val="solid" w:color="C0C0C0" w:fill="FFFFFF"/>
      </w:tcPr>
    </w:tblStylePr>
    <w:tblStylePr w:type="band2Vert">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2050f1"/>
    <w:pPr>
      <w:spacing w:after="0" w:line="240" w:lineRule="auto"/>
    </w:pPr>
    <w:rPr>
      <w:lang w:eastAsia="sv-SE"/>
      <w:sz w:val="20"/>
      <w:szCs w:val="20"/>
    </w:rPr>
    <w:tblPr>
      <w:tblStyleColBandSize w:val="1"/>
    </w:tblPr>
    <w:tblStylePr w:type="firstRow">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semiHidden/>
    <w:rsid w:val="002050f1"/>
    <w:pPr>
      <w:spacing w:after="0" w:line="240" w:lineRule="auto"/>
    </w:pPr>
    <w:rPr>
      <w:lang w:eastAsia="sv-SE"/>
      <w:sz w:val="20"/>
      <w:szCs w:val="20"/>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tblPr/>
      <w:tcPr>
        <w:shd w:val="solid" w:color="C0C0C0" w:fill="FFFFFF"/>
      </w:tcPr>
    </w:tblStylePr>
    <w:tblStylePr w:type="band2Vert">
      <w:tblPr/>
    </w:tblStylePr>
  </w:style>
  <w:style w:type="table" w:styleId="TableList1">
    <w:name w:val="Table List 1"/>
    <w:basedOn w:val="TableNormal"/>
    <w:semiHidden/>
    <w:rsid w:val="002050f1"/>
    <w:pPr>
      <w:spacing w:after="0" w:line="240" w:lineRule="auto"/>
    </w:pPr>
    <w:rPr>
      <w:lang w:eastAsia="sv-SE"/>
      <w:sz w:val="20"/>
      <w:szCs w:val="20"/>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tblPr/>
      <w:tcPr>
        <w:tcBorders>
          <w:tl2br w:val="none" w:color="auto" w:sz="0" w:space="0"/>
          <w:tr2bl w:val="none" w:color="auto" w:sz="0" w:space="0"/>
        </w:tcBorders>
        <w:shd w:val="solid" w:color="C0C0C0" w:fill="FFFFFF"/>
      </w:tcPr>
    </w:tblStylePr>
    <w:tblStylePr w:type="band2Horz">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2050f1"/>
    <w:pPr>
      <w:spacing w:after="0" w:line="240" w:lineRule="auto"/>
    </w:pPr>
    <w:rPr>
      <w:lang w:eastAsia="sv-SE"/>
      <w:sz w:val="20"/>
      <w:szCs w:val="20"/>
    </w:rPr>
    <w:tblPr>
      <w:tblStyleRowBandSize w:val="2"/>
      <w:tblBorders>
        <w:bottom w:val="single" w:color="808080" w:sz="12" w:space="0"/>
      </w:tblBorders>
    </w:tblPr>
    <w:tblStylePr w:type="firstRow">
      <w:rPr>
        <w:b/>
        <w:bCs/>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tblPr/>
      <w:tcPr>
        <w:tcBorders>
          <w:tl2br w:val="none" w:color="auto" w:sz="0" w:space="0"/>
          <w:tr2bl w:val="none" w:color="auto" w:sz="0" w:space="0"/>
        </w:tcBorders>
        <w:shd w:val="pct20" w:color="00FF00" w:fill="FFFFFF"/>
      </w:tcPr>
    </w:tblStylePr>
    <w:tblStylePr w:type="band2Horz">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2050f1"/>
    <w:pPr>
      <w:spacing w:after="0" w:line="240" w:lineRule="auto"/>
    </w:pPr>
    <w:rPr>
      <w:lang w:eastAsia="sv-SE"/>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rPr>
      <w:tblPr/>
      <w:tcPr>
        <w:tcBorders>
          <w:tl2br w:val="none" w:color="auto" w:sz="0" w:space="0"/>
          <w:tr2bl w:val="none" w:color="auto" w:sz="0" w:space="0"/>
        </w:tcBorders>
      </w:tcPr>
    </w:tblStylePr>
  </w:style>
  <w:style w:type="table" w:styleId="TableList4">
    <w:name w:val="Table List 4"/>
    <w:basedOn w:val="TableNormal"/>
    <w:semiHidden/>
    <w:rsid w:val="002050f1"/>
    <w:pPr>
      <w:spacing w:after="0" w:line="240" w:lineRule="auto"/>
    </w:pPr>
    <w:rPr>
      <w:lang w:eastAsia="sv-SE"/>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2050f1"/>
    <w:pPr>
      <w:spacing w:after="0" w:line="240" w:lineRule="auto"/>
    </w:pPr>
    <w:rPr>
      <w:lang w:eastAsia="sv-SE"/>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2050f1"/>
    <w:pPr>
      <w:spacing w:after="0" w:line="240" w:lineRule="auto"/>
    </w:pPr>
    <w:rPr>
      <w:lang w:eastAsia="sv-SE"/>
      <w:sz w:val="20"/>
      <w:szCs w:val="20"/>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2050f1"/>
    <w:pPr>
      <w:spacing w:after="0" w:line="240" w:lineRule="auto"/>
    </w:pPr>
    <w:rPr>
      <w:lang w:eastAsia="sv-SE"/>
      <w:sz w:val="20"/>
      <w:szCs w:val="20"/>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2050f1"/>
    <w:pPr>
      <w:spacing w:after="0" w:line="240" w:lineRule="auto"/>
    </w:pPr>
    <w:rPr>
      <w:lang w:eastAsia="sv-SE"/>
      <w:sz w:val="20"/>
      <w:szCs w:val="20"/>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Grid">
    <w:name w:val="Table Grid"/>
    <w:basedOn w:val="TableNormal"/>
    <w:rsid w:val="00fa6677"/>
    <w:pPr>
      <w:spacing w:after="0" w:line="240" w:lineRule="auto"/>
    </w:pPr>
    <w:rPr>
      <w:lang w:eastAsia="sv-SE"/>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name w:val="Table Grid 1"/>
    <w:basedOn w:val="TableNormal"/>
    <w:semiHidden/>
    <w:rsid w:val="002050f1"/>
    <w:pPr>
      <w:spacing w:after="0" w:line="240" w:lineRule="auto"/>
    </w:pPr>
    <w:rPr>
      <w:lang w:eastAsia="sv-SE"/>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TableGrid2">
    <w:name w:val="Table Grid 2"/>
    <w:basedOn w:val="TableNormal"/>
    <w:semiHidden/>
    <w:rsid w:val="002050f1"/>
    <w:pPr>
      <w:spacing w:after="0" w:line="240" w:lineRule="auto"/>
    </w:pPr>
    <w:rPr>
      <w:lang w:eastAsia="sv-SE"/>
      <w:sz w:val="20"/>
      <w:szCs w:val="20"/>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2050f1"/>
    <w:pPr>
      <w:spacing w:after="0" w:line="240" w:lineRule="auto"/>
    </w:pPr>
    <w:rPr>
      <w:lang w:eastAsia="sv-SE"/>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2050f1"/>
    <w:pPr>
      <w:spacing w:after="0" w:line="240" w:lineRule="auto"/>
    </w:pPr>
    <w:rPr>
      <w:lang w:eastAsia="sv-SE"/>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op w:val="single" w:color="000000" w:sz="6" w:space="0"/>
          <w:tl2br w:val="none" w:color="auto" w:sz="0" w:space="0"/>
          <w:tr2bl w:val="none" w:color="auto" w:sz="0" w:space="0"/>
        </w:tcBorders>
        <w:shd w:val="pct30" w:color="FFFF00" w:fill="FFFFFF"/>
      </w:tcPr>
    </w:tblStylePr>
    <w:tblStylePr w:type="lastCol">
      <w:rPr>
        <w:b/>
        <w:bCs/>
      </w:rPr>
      <w:tblPr/>
      <w:tcPr>
        <w:tcBorders>
          <w:tl2br w:val="none" w:color="auto" w:sz="0" w:space="0"/>
          <w:tr2bl w:val="none" w:color="auto" w:sz="0" w:space="0"/>
        </w:tcBorders>
      </w:tcPr>
    </w:tblStylePr>
  </w:style>
  <w:style w:type="table" w:styleId="TableGrid5">
    <w:name w:val="Table Grid 5"/>
    <w:basedOn w:val="TableNormal"/>
    <w:semiHidden/>
    <w:rsid w:val="002050f1"/>
    <w:pPr>
      <w:spacing w:after="0" w:line="240" w:lineRule="auto"/>
    </w:pPr>
    <w:rPr>
      <w:lang w:eastAsia="sv-SE"/>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2050f1"/>
    <w:pPr>
      <w:spacing w:after="0" w:line="240" w:lineRule="auto"/>
    </w:pPr>
    <w:rPr>
      <w:lang w:eastAsia="sv-SE"/>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2050f1"/>
    <w:pPr>
      <w:spacing w:after="0" w:line="240" w:lineRule="auto"/>
    </w:pPr>
    <w:rPr>
      <w:lang w:eastAsia="sv-SE"/>
      <w:b/>
      <w:bCs/>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2050f1"/>
    <w:pPr>
      <w:spacing w:after="0" w:line="240" w:lineRule="auto"/>
    </w:pPr>
    <w:rPr>
      <w:lang w:eastAsia="sv-SE"/>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rPr>
      <w:tblPr/>
      <w:tcPr>
        <w:tcBorders>
          <w:tl2br w:val="none" w:color="auto" w:sz="0" w:space="0"/>
          <w:tr2bl w:val="none" w:color="auto" w:sz="0" w:space="0"/>
        </w:tcBorders>
        <w:shd w:val="solid" w:color="00008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Theme">
    <w:name w:val="Table Theme"/>
    <w:basedOn w:val="TableNormal"/>
    <w:semiHidden/>
    <w:rsid w:val="002050f1"/>
    <w:pPr>
      <w:spacing w:after="0" w:line="240" w:lineRule="auto"/>
    </w:pPr>
    <w:rPr>
      <w:lang w:eastAsia="sv-SE"/>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2050f1"/>
    <w:pPr>
      <w:spacing w:after="0" w:line="240" w:lineRule="auto"/>
    </w:pPr>
    <w:rPr>
      <w:lang w:eastAsia="sv-SE"/>
      <w:sz w:val="20"/>
      <w:szCs w:val="20"/>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2">
    <w:name w:val="Table Web 2"/>
    <w:basedOn w:val="TableNormal"/>
    <w:semiHidden/>
    <w:rsid w:val="002050f1"/>
    <w:pPr>
      <w:spacing w:after="0" w:line="240" w:lineRule="auto"/>
    </w:pPr>
    <w:rPr>
      <w:lang w:eastAsia="sv-SE"/>
      <w:sz w:val="20"/>
      <w:szCs w:val="20"/>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styleId="TableWeb3">
    <w:name w:val="Table Web 3"/>
    <w:basedOn w:val="TableNormal"/>
    <w:semiHidden/>
    <w:rsid w:val="002050f1"/>
    <w:pPr>
      <w:spacing w:after="0" w:line="240" w:lineRule="auto"/>
    </w:pPr>
    <w:rPr>
      <w:lang w:eastAsia="sv-SE"/>
      <w:sz w:val="20"/>
      <w:szCs w:val="20"/>
    </w:r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tblPr/>
      <w:tcPr>
        <w:tcBorders>
          <w:tl2br w:val="none" w:color="auto" w:sz="0" w:space="0"/>
          <w:tr2bl w:val="none" w:color="auto" w:sz="0" w:space="0"/>
        </w:tcBorders>
      </w:tcPr>
    </w:tblStylePr>
  </w:style>
  <w:style w:type="table" w:customStyle="1" w:styleId="Upplands-Brotabell">
    <w:name w:val="Upplands-Bro tabell"/>
    <w:basedOn w:val="TableNormal"/>
    <w:uiPriority w:val="99"/>
    <w:rsid w:val="00475929"/>
    <w:pPr>
      <w:spacing w:before="40" w:after="40" w:line="240" w:lineRule="auto"/>
    </w:pPr>
    <w:rPr>
      <w:lang w:eastAsia="sv-SE"/>
      <w:sz w:val="20"/>
      <w:szCs w:val="20"/>
    </w:rPr>
    <w:tblStylePr w:type="firstRow">
      <w:pPr>
        <w:wordWrap/>
      </w:pPr>
      <w:rPr>
        <w:rFonts w:asciiTheme="majorHAnsi" w:hAnsiTheme="majorHAnsi"/>
        <w:b w:val="0"/>
      </w:rPr>
      <w:tblPr/>
      <w:tcPr>
        <w:tcBorders>
          <w:top w:val="nil"/>
          <w:bottom w:val="single" w:color="A4001D" w:themeColor="accent1" w:sz="6" w:space="0"/>
        </w:tcBorders>
      </w:tcPr>
    </w:tblStylePr>
    <w:tblStylePr w:type="lastRow">
      <w:rPr>
        <w:rFonts w:asciiTheme="majorHAnsi" w:hAnsiTheme="majorHAnsi"/>
        <w:b/>
      </w:rPr>
      <w:tblPr/>
      <w:tcPr>
        <w:tcBorders>
          <w:top w:val="single" w:color="A4001D" w:themeColor="accent1" w:sz="6"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s://www.trafa.se/transportmonster/RVU-Sverige/farre-korta-cykelresor-3918/" TargetMode="External"/><Relationship Id="rId14" Type="http://schemas.openxmlformats.org/officeDocument/2006/relationships/hyperlink" Target="https://www.trafa.se/globalassets/rapporter/2010-2015/2015/rapport-2015_14-cyklandets-utveckling-i-sverige-1995-2014.pdf" TargetMode="External"/><Relationship Id="rId15" Type="http://schemas.openxmlformats.org/officeDocument/2006/relationships/hyperlink" Target="https://www.trafa.se/globalassets/statistik/vagtrafik/vagtrafikskador/2022/vagtrafikskador-2022.pdf" TargetMode="External"/><Relationship Id="rId16" Type="http://schemas.openxmlformats.org/officeDocument/2006/relationships/hyperlink" Target="https://www.vti.se/download/18.2ba193a6187793d40f11145c/1683099357612/handbok-sopsaltning-2023.pdf" TargetMode="External"/><Relationship Id="rId17" Type="http://schemas.openxmlformats.org/officeDocument/2006/relationships/hyperlink" Target="https://www.vti.se/forskning/cykling/cyklisters-sakerhet/cyklister-vid-vagarbeten" TargetMode="External"/><Relationship Id="rId18" Type="http://schemas.openxmlformats.org/officeDocument/2006/relationships/hyperlink" Target="https://vti.diva-portal.org/smash/get/diva2:1694887/FULLTEXT02.pdf" TargetMode="External"/><Relationship Id="rId19" Type="http://schemas.openxmlformats.org/officeDocument/2006/relationships/hyperlink" Target="https://cykelcentrum.vti.se/arkiv/nyhetsarkiv/nyheter/2024-07-02-nya-rekommendationer-for-cyklister-i-byggskedet" TargetMode="External"/><Relationship Id="rId20" Type="http://schemas.openxmlformats.org/officeDocument/2006/relationships/hyperlink" Target="https://www.sciencedirect.com/science/article/pii/S0001457521005601" TargetMode="External"/><Relationship Id="rId21" Type="http://schemas.openxmlformats.org/officeDocument/2006/relationships/hyperlink" Target="https://www.vti.se/forskning/cykling/cyklisters-sakerhet/cyklister-vid-vagarbeten/simulerade-cykelkrascher" TargetMode="External"/><Relationship Id="rId22" Type="http://schemas.openxmlformats.org/officeDocument/2006/relationships/hyperlink" Target="https://cykelcentrum.vti.se/" TargetMode="External"/><Relationship Id="rId23" Type="http://schemas.openxmlformats.org/officeDocument/2006/relationships/hyperlink" Target="https://www.trafikverket.se/resa-och-trafik/trafiksakerhet/sakerhet-pa-vag/sakerhet-pa-cykel/" TargetMode="External"/><Relationship Id="rId24" Type="http://schemas.openxmlformats.org/officeDocument/2006/relationships/hyperlink" Target="https://ntf.se/ntf-anser/cyklister/" TargetMode="External"/><Relationship Id="rId25" Type="http://schemas.openxmlformats.org/officeDocument/2006/relationships/hyperlink" Target="https://swedenbybike.com/" TargetMode="External"/><Relationship Id="rId26" Type="http://schemas.openxmlformats.org/officeDocument/2006/relationships/hyperlink" Target="https://cykelmagasinet.se/transportstyrelsen-vill-ha-100-ar-gamla-matt-pa-vara-cykelbanor/" TargetMode="External"/><Relationship Id="rId27" Type="http://schemas.openxmlformats.org/officeDocument/2006/relationships/hyperlink" Target="https://www.youtube.com/watch?v=VA_OA5HLk9Q" TargetMode="External"/><Relationship Id="rId28" Type="http://schemas.openxmlformats.org/officeDocument/2006/relationships/hyperlink" Target="https://www.youtube.com/watch?v=1LmYQiHF3Gg" TargetMode="External"/><Relationship Id="rId29" Type="http://schemas.openxmlformats.org/officeDocument/2006/relationships/header" Target="header4.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Relationship Id="rId38" Type="http://schemas.openxmlformats.org/officeDocument/2006/relationships/customXml" Target="../customXml/item2.xml"/><Relationship Id="rId39" Type="http://schemas.openxmlformats.org/officeDocument/2006/relationships/customXml" Target="../customXml/item3.xml"/><Relationship Id="rId40"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3.png"/>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Upplands-Bro">
  <a:themeElements>
    <a:clrScheme name="Upplands-Bro">
      <a:dk1>
        <a:srgbClr val="000000"/>
      </a:dk1>
      <a:lt1>
        <a:srgbClr val="ffffff"/>
      </a:lt1>
      <a:dk2>
        <a:srgbClr val="1f497d"/>
      </a:dk2>
      <a:lt2>
        <a:srgbClr val="eeece1"/>
      </a:lt2>
      <a:accent1>
        <a:srgbClr val="a4001d"/>
      </a:accent1>
      <a:accent2>
        <a:srgbClr val="d18800"/>
      </a:accent2>
      <a:accent3>
        <a:srgbClr val="6d6f71"/>
      </a:accent3>
      <a:accent4>
        <a:srgbClr val="ce157c"/>
      </a:accent4>
      <a:accent5>
        <a:srgbClr val="fabd0f"/>
      </a:accent5>
      <a:accent6>
        <a:srgbClr val="000000"/>
      </a:accent6>
      <a:hlink>
        <a:srgbClr val="0000ff"/>
      </a:hlink>
      <a:folHlink>
        <a:srgbClr val="800080"/>
      </a:folHlink>
    </a:clrScheme>
    <a:fontScheme name="Upplands-Bro">
      <a:majorFont>
        <a:latin typeface="Arial" pitchFamily="0" charset="1"/>
        <a:ea typeface=""/>
        <a:cs typeface=""/>
      </a:majorFont>
      <a:minorFont>
        <a:latin typeface="Times New Roman"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b72c6e-4d5e-4fca-834c-77eab2fe2140">
      <Terms xmlns="http://schemas.microsoft.com/office/infopath/2007/PartnerControls"/>
    </lcf76f155ced4ddcb4097134ff3c332f>
    <TaxCatchAll xmlns="08e2e486-3eb6-4aa5-9abe-df921203957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C7A8AF8A509D24C8428C2BAEFE15432" ma:contentTypeVersion="14" ma:contentTypeDescription="Skapa ett nytt dokument." ma:contentTypeScope="" ma:versionID="2ea7f1d6d950906d9a0dcc0c69678719">
  <xsd:schema xmlns:xsd="http://www.w3.org/2001/XMLSchema" xmlns:xs="http://www.w3.org/2001/XMLSchema" xmlns:p="http://schemas.microsoft.com/office/2006/metadata/properties" xmlns:ns2="5bb72c6e-4d5e-4fca-834c-77eab2fe2140" xmlns:ns3="08e2e486-3eb6-4aa5-9abe-df9212039577" targetNamespace="http://schemas.microsoft.com/office/2006/metadata/properties" ma:root="true" ma:fieldsID="8b0a3682a827b431ff6c8c712c983d98" ns2:_="" ns3:_="">
    <xsd:import namespace="5bb72c6e-4d5e-4fca-834c-77eab2fe2140"/>
    <xsd:import namespace="08e2e486-3eb6-4aa5-9abe-df92120395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72c6e-4d5e-4fca-834c-77eab2fe2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6530a4df-5ea4-4e73-8195-f6145d19f85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e2e486-3eb6-4aa5-9abe-df9212039577"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16" nillable="true" ma:displayName="Taxonomy Catch All Column" ma:hidden="true" ma:list="{50308429-6fdd-40b4-9a63-05185110952c}" ma:internalName="TaxCatchAll" ma:showField="CatchAllData" ma:web="08e2e486-3eb6-4aa5-9abe-df92120395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4BFBC3-E0C8-43A1-B886-86D5E969D81A}">
  <ds:schemaRefs>
    <ds:schemaRef ds:uri="http://schemas.microsoft.com/office/2006/metadata/properties"/>
    <ds:schemaRef ds:uri="http://schemas.microsoft.com/office/infopath/2007/PartnerControls"/>
    <ds:schemaRef ds:uri="5bb72c6e-4d5e-4fca-834c-77eab2fe2140"/>
    <ds:schemaRef ds:uri="08e2e486-3eb6-4aa5-9abe-df9212039577"/>
  </ds:schemaRefs>
</ds:datastoreItem>
</file>

<file path=customXml/itemProps2.xml><?xml version="1.0" encoding="utf-8"?>
<ds:datastoreItem xmlns:ds="http://schemas.openxmlformats.org/officeDocument/2006/customXml" ds:itemID="{8A199395-A171-4139-82F5-A2EF2938D4AC}">
  <ds:schemaRefs>
    <ds:schemaRef ds:uri="http://schemas.openxmlformats.org/officeDocument/2006/bibliography"/>
  </ds:schemaRefs>
</ds:datastoreItem>
</file>

<file path=customXml/itemProps3.xml><?xml version="1.0" encoding="utf-8"?>
<ds:datastoreItem xmlns:ds="http://schemas.openxmlformats.org/officeDocument/2006/customXml" ds:itemID="{56A3BE33-A311-4EBA-8ABF-83FCFA3FBD65}">
  <ds:schemaRefs>
    <ds:schemaRef ds:uri="http://schemas.microsoft.com/sharepoint/v3/contenttype/forms"/>
  </ds:schemaRefs>
</ds:datastoreItem>
</file>

<file path=customXml/itemProps4.xml><?xml version="1.0" encoding="utf-8"?>
<ds:datastoreItem xmlns:ds="http://schemas.openxmlformats.org/officeDocument/2006/customXml" ds:itemID="{4B78E8E5-C9A8-4A11-A7E0-EEB8EB328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72c6e-4d5e-4fca-834c-77eab2fe2140"/>
    <ds:schemaRef ds:uri="08e2e486-3eb6-4aa5-9abe-df9212039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Rapport%20-%20enkel.dotm</Template>
  <TotalTime>1654</TotalTime>
  <Application>LibreOffice/7.6.2.1$Linux_X86_64 LibreOffice_project/60$Build-1</Application>
  <AppVersion>15.0000</AppVersion>
  <DocSecurity>4</DocSecurity>
  <Pages>13</Pages>
  <Words>3598</Words>
  <Characters>15161</Characters>
  <CharactersWithSpaces>17616</CharactersWithSpaces>
  <Paragraphs>204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2024-08-14T08:48:00Z</dcterms:created>
  <dc:creator>Petra Valente</dc:creator>
  <dc:description>UBK5001, v1.1, 2017-03-16</dc:description>
  <dc:language>sv-SE</dc:language>
  <cp:lastModifiedBy/>
  <cp:lastPrinted>2025-01-05T00:13:03Z</cp:lastPrinted>
  <dcterms:modified xsi:type="dcterms:W3CDTF">2025-01-05T20:36:58Z</dcterms:modified>
  <cp:revision>80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0x010100BC7A8AF8A509D24C8428C2BAEFE15432</vt:lpwstr>
  </property>
  <property fmtid="{D5CDD505-2E9C-101B-9397-08002B2CF9AE}" pid="3" name="MediaServiceImageTags">
    <vt:lpwstr/>
  </property>
  <property fmtid="{D5CDD505-2E9C-101B-9397-08002B2CF9AE}" pid="4" name="cdpCellphone">
    <vt:lpwstr> </vt:lpwstr>
  </property>
  <property fmtid="{D5CDD505-2E9C-101B-9397-08002B2CF9AE}" pid="5" name="cdpDefaultDocType">
    <vt:lpwstr> </vt:lpwstr>
  </property>
  <property fmtid="{D5CDD505-2E9C-101B-9397-08002B2CF9AE}" pid="6" name="cdpDefaultFooter">
    <vt:lpwstr> </vt:lpwstr>
  </property>
  <property fmtid="{D5CDD505-2E9C-101B-9397-08002B2CF9AE}" pid="7" name="cdpDefaultLanguage">
    <vt:lpwstr> </vt:lpwstr>
  </property>
  <property fmtid="{D5CDD505-2E9C-101B-9397-08002B2CF9AE}" pid="8" name="cdpDefaultLogo">
    <vt:lpwstr> </vt:lpwstr>
  </property>
  <property fmtid="{D5CDD505-2E9C-101B-9397-08002B2CF9AE}" pid="9" name="cdpDefaultOrg">
    <vt:lpwstr> </vt:lpwstr>
  </property>
  <property fmtid="{D5CDD505-2E9C-101B-9397-08002B2CF9AE}" pid="10" name="cdpDefaultUnit">
    <vt:lpwstr> </vt:lpwstr>
  </property>
  <property fmtid="{D5CDD505-2E9C-101B-9397-08002B2CF9AE}" pid="11" name="cdpDefaultWP">
    <vt:lpwstr> </vt:lpwstr>
  </property>
  <property fmtid="{D5CDD505-2E9C-101B-9397-08002B2CF9AE}" pid="12" name="cdpEmail">
    <vt:lpwstr> </vt:lpwstr>
  </property>
  <property fmtid="{D5CDD505-2E9C-101B-9397-08002B2CF9AE}" pid="13" name="cdpFax">
    <vt:lpwstr> </vt:lpwstr>
  </property>
  <property fmtid="{D5CDD505-2E9C-101B-9397-08002B2CF9AE}" pid="14" name="cdpFileName">
    <vt:lpwstr> </vt:lpwstr>
  </property>
  <property fmtid="{D5CDD505-2E9C-101B-9397-08002B2CF9AE}" pid="15" name="cdpFirstTime">
    <vt:lpwstr>True</vt:lpwstr>
  </property>
  <property fmtid="{D5CDD505-2E9C-101B-9397-08002B2CF9AE}" pid="16" name="cdpFooterType">
    <vt:lpwstr> </vt:lpwstr>
  </property>
  <property fmtid="{D5CDD505-2E9C-101B-9397-08002B2CF9AE}" pid="17" name="cdpGetHF">
    <vt:lpwstr>True</vt:lpwstr>
  </property>
  <property fmtid="{D5CDD505-2E9C-101B-9397-08002B2CF9AE}" pid="18" name="cdpInsProfile">
    <vt:lpwstr> </vt:lpwstr>
  </property>
  <property fmtid="{D5CDD505-2E9C-101B-9397-08002B2CF9AE}" pid="19" name="cdpInsTempId">
    <vt:lpwstr> </vt:lpwstr>
  </property>
  <property fmtid="{D5CDD505-2E9C-101B-9397-08002B2CF9AE}" pid="20" name="cdpInternal">
    <vt:lpwstr>True</vt:lpwstr>
  </property>
  <property fmtid="{D5CDD505-2E9C-101B-9397-08002B2CF9AE}" pid="21" name="cdpLanguage">
    <vt:lpwstr> </vt:lpwstr>
  </property>
  <property fmtid="{D5CDD505-2E9C-101B-9397-08002B2CF9AE}" pid="22" name="cdpLogo">
    <vt:lpwstr> </vt:lpwstr>
  </property>
  <property fmtid="{D5CDD505-2E9C-101B-9397-08002B2CF9AE}" pid="23" name="cdpLogoFormat">
    <vt:lpwstr> </vt:lpwstr>
  </property>
  <property fmtid="{D5CDD505-2E9C-101B-9397-08002B2CF9AE}" pid="24" name="cdpName">
    <vt:lpwstr> </vt:lpwstr>
  </property>
  <property fmtid="{D5CDD505-2E9C-101B-9397-08002B2CF9AE}" pid="25" name="cdpOrganization">
    <vt:lpwstr> </vt:lpwstr>
  </property>
  <property fmtid="{D5CDD505-2E9C-101B-9397-08002B2CF9AE}" pid="26" name="cdpPhone">
    <vt:lpwstr> </vt:lpwstr>
  </property>
  <property fmtid="{D5CDD505-2E9C-101B-9397-08002B2CF9AE}" pid="27" name="cdpPpFormat">
    <vt:lpwstr> </vt:lpwstr>
  </property>
  <property fmtid="{D5CDD505-2E9C-101B-9397-08002B2CF9AE}" pid="28" name="cdpProduct">
    <vt:lpwstr>uniForm</vt:lpwstr>
  </property>
  <property fmtid="{D5CDD505-2E9C-101B-9397-08002B2CF9AE}" pid="29" name="cdpProfile">
    <vt:lpwstr> </vt:lpwstr>
  </property>
  <property fmtid="{D5CDD505-2E9C-101B-9397-08002B2CF9AE}" pid="30" name="cdpProtect">
    <vt:lpwstr>False</vt:lpwstr>
  </property>
  <property fmtid="{D5CDD505-2E9C-101B-9397-08002B2CF9AE}" pid="31" name="cdpSection">
    <vt:lpwstr> </vt:lpwstr>
  </property>
  <property fmtid="{D5CDD505-2E9C-101B-9397-08002B2CF9AE}" pid="32" name="cdpSignature">
    <vt:lpwstr> </vt:lpwstr>
  </property>
  <property fmtid="{D5CDD505-2E9C-101B-9397-08002B2CF9AE}" pid="33" name="cdpSpecial">
    <vt:lpwstr>False</vt:lpwstr>
  </property>
  <property fmtid="{D5CDD505-2E9C-101B-9397-08002B2CF9AE}" pid="34" name="cdpSystem">
    <vt:lpwstr> </vt:lpwstr>
  </property>
  <property fmtid="{D5CDD505-2E9C-101B-9397-08002B2CF9AE}" pid="35" name="cdpTemplate">
    <vt:lpwstr> </vt:lpwstr>
  </property>
  <property fmtid="{D5CDD505-2E9C-101B-9397-08002B2CF9AE}" pid="36" name="cdpTitle">
    <vt:lpwstr> </vt:lpwstr>
  </property>
  <property fmtid="{D5CDD505-2E9C-101B-9397-08002B2CF9AE}" pid="37" name="cdpUnit">
    <vt:lpwstr> </vt:lpwstr>
  </property>
  <property fmtid="{D5CDD505-2E9C-101B-9397-08002B2CF9AE}" pid="38" name="cdpWP">
    <vt:lpwstr> </vt:lpwstr>
  </property>
</Properties>
</file>